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DFC37">
      <w:pPr>
        <w:rPr>
          <w:rFonts w:hint="eastAsia" w:ascii="微软雅黑" w:hAnsi="微软雅黑" w:eastAsia="微软雅黑"/>
          <w:bCs/>
          <w:sz w:val="32"/>
          <w:szCs w:val="32"/>
        </w:rPr>
      </w:pPr>
      <w:bookmarkStart w:id="16" w:name="_GoBack"/>
      <w:bookmarkEnd w:id="16"/>
      <w:r>
        <w:rPr>
          <w:rFonts w:hint="eastAsia" w:ascii="微软雅黑" w:hAnsi="微软雅黑" w:eastAsia="微软雅黑"/>
          <w:bCs/>
          <w:sz w:val="32"/>
          <w:szCs w:val="32"/>
        </w:rPr>
        <w:t>附件1</w:t>
      </w:r>
    </w:p>
    <w:p w14:paraId="415FEE49">
      <w:pPr>
        <w:pStyle w:val="30"/>
        <w:spacing w:line="360" w:lineRule="auto"/>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中国国际消费品博览会</w:t>
      </w:r>
    </w:p>
    <w:p w14:paraId="438F0CBA">
      <w:pPr>
        <w:pStyle w:val="30"/>
        <w:spacing w:line="360" w:lineRule="auto"/>
        <w:jc w:val="center"/>
        <w:rPr>
          <w:rFonts w:hint="eastAsia" w:ascii="微软雅黑" w:hAnsi="微软雅黑" w:eastAsia="微软雅黑" w:cs="微软雅黑"/>
          <w:sz w:val="24"/>
          <w:szCs w:val="24"/>
        </w:rPr>
      </w:pPr>
      <w:r>
        <w:rPr>
          <w:rFonts w:hint="eastAsia" w:ascii="微软雅黑" w:hAnsi="微软雅黑" w:eastAsia="微软雅黑" w:cs="微软雅黑"/>
          <w:b/>
          <w:bCs/>
          <w:sz w:val="32"/>
          <w:szCs w:val="32"/>
        </w:rPr>
        <w:t>“</w:t>
      </w:r>
      <w:r>
        <w:rPr>
          <w:rFonts w:ascii="微软雅黑" w:hAnsi="微软雅黑" w:eastAsia="微软雅黑" w:cs="微软雅黑"/>
          <w:b/>
          <w:bCs/>
          <w:sz w:val="32"/>
          <w:szCs w:val="32"/>
        </w:rPr>
        <w:t>全球好礼 消博好物”</w:t>
      </w:r>
      <w:r>
        <w:rPr>
          <w:rFonts w:hint="eastAsia" w:ascii="微软雅黑" w:hAnsi="微软雅黑" w:eastAsia="微软雅黑" w:cs="微软雅黑"/>
          <w:b/>
          <w:bCs/>
          <w:sz w:val="32"/>
          <w:szCs w:val="32"/>
        </w:rPr>
        <w:t>参选信息表</w:t>
      </w:r>
    </w:p>
    <w:p w14:paraId="35ED0D3B">
      <w:pPr>
        <w:pStyle w:val="30"/>
        <w:spacing w:line="360" w:lineRule="auto"/>
        <w:ind w:firstLine="220" w:firstLineChars="100"/>
        <w:jc w:val="center"/>
        <w:rPr>
          <w:rFonts w:hint="eastAsia" w:ascii="微软雅黑" w:hAnsi="微软雅黑" w:eastAsia="微软雅黑" w:cs="微软雅黑"/>
          <w:i/>
          <w:iCs/>
          <w:color w:val="808080" w:themeColor="text1" w:themeTint="80"/>
          <w14:textFill>
            <w14:solidFill>
              <w14:schemeClr w14:val="tx1">
                <w14:lumMod w14:val="50000"/>
                <w14:lumOff w14:val="50000"/>
              </w14:schemeClr>
            </w14:solidFill>
          </w14:textFill>
        </w:rPr>
      </w:pPr>
      <w:r>
        <w:rPr>
          <w:rFonts w:hint="eastAsia" w:ascii="微软雅黑" w:hAnsi="微软雅黑" w:eastAsia="微软雅黑" w:cs="微软雅黑"/>
          <w:i/>
          <w:iCs/>
          <w:color w:val="808080" w:themeColor="text1" w:themeTint="80"/>
          <w14:textFill>
            <w14:solidFill>
              <w14:schemeClr w14:val="tx1">
                <w14:lumMod w14:val="50000"/>
                <w14:lumOff w14:val="50000"/>
              </w14:schemeClr>
            </w14:solidFill>
          </w14:textFill>
        </w:rPr>
        <w:t>“在艺术中，我们与世界相遇。”</w:t>
      </w:r>
    </w:p>
    <w:p w14:paraId="24FDFAD8">
      <w:pPr>
        <w:pStyle w:val="30"/>
        <w:spacing w:line="360" w:lineRule="auto"/>
        <w:ind w:left="210" w:leftChars="100"/>
        <w:rPr>
          <w:rFonts w:hint="eastAsia"/>
          <w:sz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-341630</wp:posOffset>
                </wp:positionH>
                <wp:positionV relativeFrom="paragraph">
                  <wp:posOffset>146685</wp:posOffset>
                </wp:positionV>
                <wp:extent cx="6435090" cy="6985"/>
                <wp:effectExtent l="0" t="6350" r="3810" b="12065"/>
                <wp:wrapNone/>
                <wp:docPr id="1" name="直接连接符 1"/>
                <wp:cNvGraphicFramePr/>
                <a:graphic xmlns:a="http://schemas.openxmlformats.org/drawingml/2006/main">
                  <a:graphicData uri="http://schemas.microsoft.com/office/word/2010/wordprocessingShape">
                    <wps:wsp>
                      <wps:cNvCnPr/>
                      <wps:spPr>
                        <a:xfrm flipV="1">
                          <a:off x="0" y="0"/>
                          <a:ext cx="6435090" cy="6985"/>
                        </a:xfrm>
                        <a:prstGeom prst="line">
                          <a:avLst/>
                        </a:prstGeom>
                        <a:ln>
                          <a:solidFill>
                            <a:schemeClr val="bg2">
                              <a:lumMod val="75000"/>
                            </a:schemeClr>
                          </a:solidFill>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6.9pt;margin-top:11.55pt;height:0.55pt;width:506.7pt;z-index:251659264;mso-width-relative:page;mso-height-relative:page;" filled="f" stroked="t" coordsize="21600,21600" o:gfxdata="UEsDBAoAAAAAAIdO4kAAAAAAAAAAAAAAAAAEAAAAZHJzL1BLAwQUAAAACACHTuJAHAY6r9sAAAAJ&#10;AQAADwAAAGRycy9kb3ducmV2LnhtbE2PS0/DMBCE70j8B2uRuLVOUlLaEKdCIE4gEH0IcXPiJbGI&#10;11HsPuDXs5zguLOjmW/K1cn14oBjsJ4UpNMEBFLjjaVWwXbzMFmACFGT0b0nVPCFAVbV+VmpC+OP&#10;9IqHdWwFh1AotIIuxqGQMjQdOh2mfkDi34cfnY58jq00oz5yuOtlliRz6bQlbuj0gHcdNp/rvVPw&#10;8ri1+WJ3/71J33bvT1bePl/XrVKXF2lyAyLiKf6Z4Ref0aFiptrvyQTRK5jkM0aPCrJZCoINy3w5&#10;B1GzcJWBrEr5f0H1A1BLAwQUAAAACACHTuJAxvaKTwMCAADhAwAADgAAAGRycy9lMm9Eb2MueG1s&#10;rZPNjtMwEMfvSLyD5TtNWmi3GzVddbcqFz4q8XF3HSex5C953KZ9CV4AiRt74sidt2F5DMZOKLBc&#10;9sDFssczP8//n8ni6qgVOQgP0pqSjkc5JcJwW0nTlPTd282TOSUQmKmYskaU9CSAXi0fP1p0rhAT&#10;21pVCU8QYqDoXEnbEFyRZcBboRmMrBMGL2vrNQt49E1WedYhXatskuezrLO+ct5yAYDRdX9JB6J/&#10;CNDWteRibfleCxN6qheKBZQErXRAl6nbuhY8vK5rEIGokqLSkFZ8BPe7uGbLBSsaz1wr+dACe0gL&#10;9zRpJg0+ekatWWBk7+U/KC25t2DrMOJWZ72Q5AiqGOf3vHnTMieSFrQa3Nl0+H9Y/uqw9URWOAmU&#10;GKbxg999/Pr9w+cf3z7hevflloyjSZ2DAnNvzNYPJ3BbHxUfa69JraR7HxkxgqrIMVl8OlssjoFw&#10;DM6ePZ3ml+g+x7vZ5Xwa4VlPibXOQ3gurCZxU1IlTTSAFezwAkKf+islho3dSKUwzgplSIcdTC7y&#10;SGc4mTVOBG61Q3VgGkqYanDkefAJCVbJKpbHavDN7kZ5cmA4KKvN6np1nZLUXr+0VR++mObI7psY&#10;8lPvf4Fid2sGbV+SrmIJK7QM+N8oqUs6R86ZpAxCor29oXG3s9Up+Zzi+OXTM8OUxtH685yqf/+Z&#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cBjqv2wAAAAkBAAAPAAAAAAAAAAEAIAAAACIAAABk&#10;cnMvZG93bnJldi54bWxQSwECFAAUAAAACACHTuJAxvaKTwMCAADhAwAADgAAAAAAAAABACAAAAAq&#10;AQAAZHJzL2Uyb0RvYy54bWxQSwUGAAAAAAYABgBZAQAAnwUAAAAA&#10;">
                <v:fill on="f" focussize="0,0"/>
                <v:stroke weight="1pt" color="#AFABAB [2414]" miterlimit="8" joinstyle="miter"/>
                <v:imagedata o:title=""/>
                <o:lock v:ext="edit" aspectratio="f"/>
              </v:line>
            </w:pict>
          </mc:Fallback>
        </mc:AlternateContent>
      </w:r>
    </w:p>
    <w:p w14:paraId="6F2F638F">
      <w:pPr>
        <w:pStyle w:val="30"/>
        <w:spacing w:line="360" w:lineRule="auto"/>
        <w:ind w:left="210" w:leftChars="10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企业及品牌信息</w:t>
      </w:r>
    </w:p>
    <w:p w14:paraId="0F365F6F">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1. 企业名称（中/英文）：</w:t>
      </w:r>
    </w:p>
    <w:p w14:paraId="2733DD88">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2. 企业注册地及总部地址：</w:t>
      </w:r>
    </w:p>
    <w:p w14:paraId="55C37C43">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3. 品牌名称（如与企业名称不同，请单独填写）：  </w:t>
      </w:r>
    </w:p>
    <w:p w14:paraId="7C3F926A">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4. 企业官网及官方社交媒体链接：</w:t>
      </w:r>
    </w:p>
    <w:p w14:paraId="22DD8568">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5. 联系人信息： </w:t>
      </w:r>
    </w:p>
    <w:p w14:paraId="6096888A">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姓名： </w:t>
      </w:r>
    </w:p>
    <w:p w14:paraId="6DB17200">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职务：</w:t>
      </w:r>
    </w:p>
    <w:p w14:paraId="21C0506E">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联系电话：</w:t>
      </w:r>
    </w:p>
    <w:p w14:paraId="0521BF9B">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电子邮箱：</w:t>
      </w:r>
    </w:p>
    <w:p w14:paraId="3AEDA28C">
      <w:pPr>
        <w:pStyle w:val="31"/>
        <w:spacing w:line="360" w:lineRule="auto"/>
        <w:ind w:left="210" w:leftChars="100"/>
        <w:rPr>
          <w:rFonts w:ascii="微软雅黑" w:hAnsi="微软雅黑" w:eastAsia="微软雅黑" w:cs="微软雅黑"/>
        </w:rPr>
      </w:pPr>
    </w:p>
    <w:p w14:paraId="5EF0E321">
      <w:pPr>
        <w:pStyle w:val="30"/>
        <w:spacing w:line="360" w:lineRule="auto"/>
        <w:ind w:left="210" w:leftChars="10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参选产品信息</w:t>
      </w:r>
    </w:p>
    <w:p w14:paraId="665FE285">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6. 产品名称（中/英文）：</w:t>
      </w:r>
    </w:p>
    <w:p w14:paraId="4FFFED15">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7. 产品类别（请在适当类别前打✔）：</w:t>
      </w:r>
    </w:p>
    <w:p w14:paraId="3262442B">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文化创意与设计</w:t>
      </w:r>
    </w:p>
    <w:p w14:paraId="57A8B0DB">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传统工艺与手作</w:t>
      </w:r>
    </w:p>
    <w:p w14:paraId="790A48FC">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文博与文旅</w:t>
      </w:r>
    </w:p>
    <w:p w14:paraId="01BA1713">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食品与饮品</w:t>
      </w:r>
    </w:p>
    <w:p w14:paraId="5E27959D">
      <w:pPr>
        <w:pStyle w:val="25"/>
        <w:numPr>
          <w:ilvl w:val="0"/>
          <w:numId w:val="2"/>
        </w:numPr>
        <w:shd w:val="clear" w:color="auto" w:fill="FFFFFF"/>
        <w:spacing w:line="240" w:lineRule="atLeast"/>
        <w:ind w:firstLine="420"/>
        <w:rPr>
          <w:rFonts w:hint="eastAsia" w:ascii="微软雅黑" w:hAnsi="微软雅黑" w:eastAsia="微软雅黑" w:cs="Times New Roman"/>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时尚与服饰</w:t>
      </w:r>
    </w:p>
    <w:p w14:paraId="26D3A92D">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hint="eastAsia" w:ascii="微软雅黑" w:hAnsi="微软雅黑" w:eastAsia="微软雅黑" w:cs="Times New Roman"/>
        </w:rPr>
        <w:t>美容美妆</w:t>
      </w:r>
    </w:p>
    <w:p w14:paraId="4C5381DD">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家居与生活用品</w:t>
      </w:r>
    </w:p>
    <w:p w14:paraId="02BC40F0">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科技与创意融合</w:t>
      </w:r>
    </w:p>
    <w:p w14:paraId="6F9CCEBA">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健康与养生</w:t>
      </w:r>
    </w:p>
    <w:p w14:paraId="48E89504">
      <w:pPr>
        <w:pStyle w:val="25"/>
        <w:numPr>
          <w:ilvl w:val="0"/>
          <w:numId w:val="2"/>
        </w:numPr>
        <w:shd w:val="clear" w:color="auto" w:fill="FFFFFF"/>
        <w:spacing w:line="240" w:lineRule="atLeast"/>
        <w:ind w:firstLine="420"/>
        <w:rPr>
          <w:rFonts w:hint="eastAsia" w:ascii="微软雅黑" w:hAnsi="微软雅黑" w:eastAsia="微软雅黑" w:cs="Times New Roman"/>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体育与户外</w:t>
      </w:r>
    </w:p>
    <w:p w14:paraId="157DCD89">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w:t>
      </w:r>
      <w:r>
        <w:rPr>
          <w:rFonts w:ascii="微软雅黑" w:hAnsi="微软雅黑" w:eastAsia="微软雅黑" w:cs="Times New Roman"/>
        </w:rPr>
        <w:t>交通与出行</w:t>
      </w:r>
    </w:p>
    <w:p w14:paraId="34ED43D1">
      <w:pPr>
        <w:pStyle w:val="25"/>
        <w:numPr>
          <w:ilvl w:val="0"/>
          <w:numId w:val="2"/>
        </w:numPr>
        <w:shd w:val="clear" w:color="auto" w:fill="FFFFFF"/>
        <w:spacing w:line="240" w:lineRule="atLeast"/>
        <w:ind w:firstLine="420"/>
        <w:rPr>
          <w:rFonts w:hint="eastAsia" w:ascii="微软雅黑" w:hAnsi="微软雅黑" w:eastAsia="微软雅黑" w:cs="微软雅黑"/>
        </w:rPr>
      </w:pPr>
      <w:r>
        <w:rPr>
          <w:rFonts w:hint="eastAsia" w:ascii="微软雅黑" w:hAnsi="微软雅黑" w:eastAsia="微软雅黑" w:cs="Times New Roman"/>
        </w:rPr>
        <w:t xml:space="preserve"> </w:t>
      </w:r>
      <w:r>
        <w:rPr>
          <w:rFonts w:hint="eastAsia" w:ascii="微软雅黑" w:hAnsi="微软雅黑" w:eastAsia="微软雅黑" w:cs="微软雅黑"/>
        </w:rPr>
        <w:t xml:space="preserve"> </w:t>
      </w:r>
      <w:r>
        <w:rPr>
          <w:rFonts w:ascii="微软雅黑" w:hAnsi="微软雅黑" w:eastAsia="微软雅黑"/>
          <w:sz w:val="24"/>
          <w:lang w:val="fr-FR" w:eastAsia="en-US"/>
        </w:rPr>
        <w:t xml:space="preserve">- </w:t>
      </w:r>
      <w:r>
        <w:rPr>
          <w:rFonts w:ascii="MS Mincho" w:hAnsi="MS Mincho" w:eastAsia="MS Mincho" w:cs="MS Mincho"/>
          <w:sz w:val="24"/>
          <w:lang w:val="fr-FR" w:eastAsia="en-US"/>
        </w:rPr>
        <w:t>☐</w:t>
      </w:r>
      <w:r>
        <w:rPr>
          <w:rFonts w:ascii="微软雅黑" w:hAnsi="微软雅黑" w:eastAsia="微软雅黑"/>
          <w:sz w:val="24"/>
          <w:lang w:val="fr-FR" w:eastAsia="en-US"/>
        </w:rPr>
        <w:t xml:space="preserve"> 其他（请注明）：_________  </w:t>
      </w:r>
    </w:p>
    <w:p w14:paraId="6CF956DE">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8. 产品图片及视频链接（建议提供高清图片3-5张，视频时长不超过2分钟）：</w:t>
      </w:r>
    </w:p>
    <w:p w14:paraId="5903BB05">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9. 产品核心卖点（限200字）： </w:t>
      </w:r>
    </w:p>
    <w:p w14:paraId="15EC89DE">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10. 产品定价（建议标注市场零售价及规格）： </w:t>
      </w:r>
    </w:p>
    <w:p w14:paraId="02605FFD">
      <w:pPr>
        <w:pStyle w:val="30"/>
        <w:spacing w:line="360" w:lineRule="auto"/>
        <w:ind w:left="210" w:leftChars="100"/>
        <w:rPr>
          <w:rFonts w:ascii="微软雅黑" w:hAnsi="微软雅黑" w:eastAsia="微软雅黑" w:cs="微软雅黑"/>
          <w:sz w:val="24"/>
          <w:szCs w:val="24"/>
        </w:rPr>
      </w:pPr>
      <w:r>
        <w:rPr>
          <w:rFonts w:hint="eastAsia" w:ascii="微软雅黑" w:hAnsi="微软雅黑" w:eastAsia="微软雅黑" w:cs="微软雅黑"/>
          <w:sz w:val="24"/>
          <w:szCs w:val="24"/>
        </w:rPr>
        <w:t>11. 产品上市时间：</w:t>
      </w:r>
    </w:p>
    <w:p w14:paraId="19D1B61B">
      <w:pPr>
        <w:pStyle w:val="30"/>
        <w:spacing w:line="360" w:lineRule="auto"/>
        <w:ind w:left="210" w:leftChars="100"/>
        <w:rPr>
          <w:rFonts w:ascii="微软雅黑" w:hAnsi="微软雅黑" w:eastAsia="微软雅黑" w:cs="微软雅黑"/>
          <w:sz w:val="24"/>
          <w:szCs w:val="24"/>
        </w:rPr>
      </w:pPr>
    </w:p>
    <w:p w14:paraId="61CD819B">
      <w:pPr>
        <w:pStyle w:val="30"/>
        <w:spacing w:line="360" w:lineRule="auto"/>
        <w:ind w:left="210" w:leftChars="100"/>
        <w:rPr>
          <w:rFonts w:ascii="微软雅黑" w:hAnsi="微软雅黑" w:eastAsia="微软雅黑" w:cs="微软雅黑"/>
          <w:sz w:val="24"/>
          <w:szCs w:val="24"/>
        </w:rPr>
      </w:pPr>
    </w:p>
    <w:p w14:paraId="3FC87740">
      <w:pPr>
        <w:pStyle w:val="30"/>
        <w:spacing w:line="360" w:lineRule="auto"/>
        <w:ind w:left="210" w:leftChars="100"/>
        <w:rPr>
          <w:rFonts w:hint="eastAsia" w:ascii="微软雅黑" w:hAnsi="微软雅黑" w:eastAsia="微软雅黑" w:cs="微软雅黑"/>
          <w:sz w:val="24"/>
          <w:szCs w:val="24"/>
        </w:rPr>
      </w:pPr>
    </w:p>
    <w:p w14:paraId="36066E1B">
      <w:pPr>
        <w:pStyle w:val="30"/>
        <w:spacing w:line="360" w:lineRule="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产品特色与评选标准匹配  </w:t>
      </w:r>
    </w:p>
    <w:p w14:paraId="5F6F479A">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12. 该产品如何体现“</w:t>
      </w:r>
      <w:r>
        <w:rPr>
          <w:rFonts w:ascii="微软雅黑" w:hAnsi="微软雅黑" w:eastAsia="微软雅黑" w:cs="微软雅黑"/>
          <w:sz w:val="24"/>
          <w:szCs w:val="24"/>
        </w:rPr>
        <w:t>全球好礼 消博好物”</w:t>
      </w:r>
      <w:r>
        <w:rPr>
          <w:rFonts w:hint="eastAsia" w:ascii="微软雅黑" w:hAnsi="微软雅黑" w:eastAsia="微软雅黑" w:cs="微软雅黑"/>
          <w:sz w:val="24"/>
          <w:szCs w:val="24"/>
        </w:rPr>
        <w:t>评选标准？（请根据以下要点填写，至少选择2项描述）</w:t>
      </w:r>
    </w:p>
    <w:p w14:paraId="165B36B4">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 独特性和领先性 (产品在设计、技术或使用体验上的独特性与前沿性)：______  </w:t>
      </w:r>
    </w:p>
    <w:p w14:paraId="23031C05">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设计性与美观性（独创性与设计感、体现产品风格与品牌价值）：______  </w:t>
      </w:r>
    </w:p>
    <w:p w14:paraId="1662E41D">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 实用性与市场竞争力（符合国际标准、政府与行业支持、性价比、消费者满意度）：______  </w:t>
      </w:r>
    </w:p>
    <w:p w14:paraId="5DC9245F">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本土化与文化特色（是否具有本民族、本土文化特色元素）：______  </w:t>
      </w:r>
    </w:p>
    <w:p w14:paraId="3C539148">
      <w:pPr>
        <w:pStyle w:val="30"/>
        <w:spacing w:line="360" w:lineRule="auto"/>
        <w:ind w:firstLine="440" w:firstLineChars="200"/>
        <w:rPr>
          <w:rFonts w:hint="eastAsia" w:ascii="微软雅黑" w:hAnsi="微软雅黑" w:eastAsia="微软雅黑" w:cs="微软雅黑"/>
        </w:rPr>
      </w:pPr>
      <w:r>
        <w:rPr>
          <w:rFonts w:hint="eastAsia" w:ascii="微软雅黑" w:hAnsi="微软雅黑" w:eastAsia="微软雅黑" w:cs="微软雅黑"/>
        </w:rPr>
        <w:t>- ☐ 高品质（产品是否采用独特工艺，具有匠心品质）：______  </w:t>
      </w:r>
    </w:p>
    <w:p w14:paraId="4B503C47">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美誉度（品牌资质与荣誉、是否已在国际/国内市场产生影响力，具备国际市场拓展力）：______  </w:t>
      </w:r>
    </w:p>
    <w:p w14:paraId="1A36369D">
      <w:pPr>
        <w:pStyle w:val="30"/>
        <w:spacing w:line="360" w:lineRule="auto"/>
        <w:ind w:left="210" w:leftChars="100" w:firstLine="220" w:firstLineChars="100"/>
        <w:rPr>
          <w:rFonts w:hint="eastAsia" w:ascii="微软雅黑" w:hAnsi="微软雅黑" w:eastAsia="微软雅黑" w:cs="微软雅黑"/>
        </w:rPr>
      </w:pPr>
      <w:r>
        <w:rPr>
          <w:rFonts w:hint="eastAsia" w:ascii="微软雅黑" w:hAnsi="微软雅黑" w:eastAsia="微软雅黑" w:cs="微软雅黑"/>
        </w:rPr>
        <w:t xml:space="preserve">- </w:t>
      </w:r>
      <w:r>
        <w:rPr>
          <w:rFonts w:ascii="MS Mincho" w:hAnsi="MS Mincho" w:eastAsia="MS Mincho" w:cs="MS Mincho"/>
        </w:rPr>
        <w:t>☐</w:t>
      </w:r>
      <w:r>
        <w:rPr>
          <w:rFonts w:hint="eastAsia" w:ascii="微软雅黑" w:hAnsi="微软雅黑" w:eastAsia="微软雅黑" w:cs="微软雅黑"/>
        </w:rPr>
        <w:t xml:space="preserve"> 文化艺术性（是否具备审美创新、品牌故事、人文思想、文化传承）：______  </w:t>
      </w:r>
    </w:p>
    <w:p w14:paraId="4E47E536">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 环保性与可持续发展（产品安全与合规，是否符合环保、可持续发展理念）：______  </w:t>
      </w:r>
    </w:p>
    <w:p w14:paraId="44747324">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社会公益性（是否增进社会福祉、社会公益、体现社会责任感）：______  </w:t>
      </w:r>
    </w:p>
    <w:p w14:paraId="768E36D4">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w:t>
      </w:r>
      <w:r>
        <w:rPr>
          <w:rFonts w:ascii="MS Mincho" w:hAnsi="MS Mincho" w:eastAsia="MS Mincho" w:cs="MS Mincho"/>
        </w:rPr>
        <w:t>☐</w:t>
      </w:r>
      <w:r>
        <w:rPr>
          <w:rFonts w:hint="eastAsia" w:ascii="微软雅黑" w:hAnsi="微软雅黑" w:eastAsia="微软雅黑" w:cs="微软雅黑"/>
        </w:rPr>
        <w:t xml:space="preserve"> 国际性（是否具有全球市场审美、文化包容性，体现文化交流与多元融合）：______  </w:t>
      </w:r>
    </w:p>
    <w:p w14:paraId="73A4D155">
      <w:pPr>
        <w:pStyle w:val="30"/>
        <w:spacing w:line="360" w:lineRule="auto"/>
        <w:rPr>
          <w:rFonts w:hint="eastAsia" w:ascii="微软雅黑" w:hAnsi="微软雅黑" w:eastAsia="微软雅黑" w:cs="微软雅黑"/>
        </w:rPr>
      </w:pPr>
    </w:p>
    <w:p w14:paraId="57139A8B">
      <w:pPr>
        <w:pStyle w:val="30"/>
        <w:spacing w:line="360" w:lineRule="auto"/>
        <w:ind w:left="210" w:leftChars="10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品牌及市场表现</w:t>
      </w:r>
    </w:p>
    <w:p w14:paraId="4D08CF3F">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13. 该产品是否获得过国际/国内奖项或认证？是否由国际/国内著名设计师设计（如有请列出）：</w:t>
      </w:r>
    </w:p>
    <w:p w14:paraId="791D08E4">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14. 产品的主要销售渠道（线上/线下，国内/国际）：</w:t>
      </w:r>
    </w:p>
    <w:p w14:paraId="0A8C388E">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sz w:val="24"/>
          <w:szCs w:val="24"/>
        </w:rPr>
        <w:t>15. 该产品是否已出口至其他国家？（如有请列举主要市场）</w:t>
      </w:r>
      <w:r>
        <w:rPr>
          <w:rFonts w:hint="eastAsia" w:ascii="微软雅黑" w:hAnsi="微软雅黑" w:eastAsia="微软雅黑" w:cs="微软雅黑"/>
        </w:rPr>
        <w:t>：</w:t>
      </w:r>
    </w:p>
    <w:p w14:paraId="658115CD">
      <w:pPr>
        <w:pStyle w:val="30"/>
        <w:spacing w:line="360" w:lineRule="auto"/>
        <w:rPr>
          <w:rFonts w:hint="eastAsia" w:ascii="微软雅黑" w:hAnsi="微软雅黑" w:eastAsia="微软雅黑" w:cs="微软雅黑"/>
        </w:rPr>
      </w:pPr>
    </w:p>
    <w:p w14:paraId="7D0DC24E">
      <w:pPr>
        <w:pStyle w:val="30"/>
        <w:spacing w:line="360" w:lineRule="auto"/>
        <w:ind w:left="210" w:leftChars="10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企业承诺与授权</w:t>
      </w:r>
    </w:p>
    <w:p w14:paraId="1632DA60">
      <w:pPr>
        <w:pStyle w:val="30"/>
        <w:spacing w:line="360" w:lineRule="auto"/>
        <w:ind w:left="210" w:leftChars="100"/>
        <w:rPr>
          <w:rFonts w:hint="eastAsia" w:ascii="微软雅黑" w:hAnsi="微软雅黑" w:eastAsia="微软雅黑" w:cs="微软雅黑"/>
          <w:sz w:val="24"/>
          <w:szCs w:val="24"/>
        </w:rPr>
      </w:pPr>
      <w:r>
        <w:rPr>
          <w:rFonts w:hint="eastAsia" w:ascii="微软雅黑" w:hAnsi="微软雅黑" w:eastAsia="微软雅黑" w:cs="微软雅黑"/>
          <w:sz w:val="24"/>
          <w:szCs w:val="24"/>
        </w:rPr>
        <w:t>16. 本企业承诺参选产品符合中国及出口国质量标准，自愿参与消博会推广活动。</w:t>
      </w:r>
    </w:p>
    <w:p w14:paraId="76C9545F">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是  </w:t>
      </w:r>
    </w:p>
    <w:p w14:paraId="09990BDC">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否（请说明原因）  </w:t>
      </w:r>
    </w:p>
    <w:p w14:paraId="29C1A109">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sz w:val="24"/>
          <w:szCs w:val="24"/>
        </w:rPr>
        <w:t>17. 是否愿意参与消博会期间的“</w:t>
      </w:r>
      <w:r>
        <w:rPr>
          <w:rFonts w:ascii="微软雅黑" w:hAnsi="微软雅黑" w:eastAsia="微软雅黑" w:cs="微软雅黑"/>
          <w:sz w:val="24"/>
          <w:szCs w:val="24"/>
        </w:rPr>
        <w:t>全球好礼 消博好物”</w:t>
      </w:r>
      <w:r>
        <w:rPr>
          <w:rFonts w:hint="eastAsia" w:ascii="微软雅黑" w:hAnsi="微软雅黑" w:eastAsia="微软雅黑" w:cs="微软雅黑"/>
          <w:sz w:val="24"/>
          <w:szCs w:val="24"/>
        </w:rPr>
        <w:t>推介活动（如展示、直播、论坛、颁奖等）？</w:t>
      </w:r>
      <w:r>
        <w:rPr>
          <w:rFonts w:hint="eastAsia" w:ascii="微软雅黑" w:hAnsi="微软雅黑" w:eastAsia="微软雅黑" w:cs="微软雅黑"/>
        </w:rPr>
        <w:t xml:space="preserve">  </w:t>
      </w:r>
    </w:p>
    <w:p w14:paraId="13CBF4BC">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是  </w:t>
      </w:r>
    </w:p>
    <w:p w14:paraId="0B6D138E">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仅参与评选  </w:t>
      </w:r>
    </w:p>
    <w:p w14:paraId="7189307C">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其他（请注明）：______  </w:t>
      </w:r>
    </w:p>
    <w:p w14:paraId="13A76305">
      <w:pPr>
        <w:pStyle w:val="30"/>
        <w:spacing w:line="360" w:lineRule="auto"/>
        <w:ind w:left="210" w:leftChars="100"/>
        <w:rPr>
          <w:rFonts w:hint="eastAsia" w:ascii="微软雅黑" w:hAnsi="微软雅黑" w:eastAsia="微软雅黑" w:cs="微软雅黑"/>
        </w:rPr>
      </w:pPr>
    </w:p>
    <w:p w14:paraId="3B52AD0E">
      <w:pPr>
        <w:pStyle w:val="30"/>
        <w:spacing w:line="360" w:lineRule="auto"/>
        <w:ind w:left="210" w:leftChars="10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知识产权、产品质量及授权特别声明</w:t>
      </w:r>
    </w:p>
    <w:p w14:paraId="317B2D60">
      <w:pPr>
        <w:pStyle w:val="30"/>
        <w:numPr>
          <w:ilvl w:val="0"/>
          <w:numId w:val="3"/>
        </w:numPr>
        <w:spacing w:line="360" w:lineRule="auto"/>
        <w:ind w:firstLine="220" w:firstLineChars="100"/>
        <w:rPr>
          <w:rFonts w:hint="eastAsia" w:ascii="微软雅黑" w:hAnsi="微软雅黑" w:eastAsia="微软雅黑" w:cs="微软雅黑"/>
        </w:rPr>
      </w:pPr>
      <w:r>
        <w:rPr>
          <w:rFonts w:hint="eastAsia" w:ascii="微软雅黑" w:hAnsi="微软雅黑" w:eastAsia="微软雅黑" w:cs="微软雅黑"/>
        </w:rPr>
        <w:t>企业特此郑重声明，参选产品及所提交的全部相关资料（包括但不限于产品图片、视频、文字介绍等），不侵犯第三方知识产权，若因侵权导致海南国际经济发展局及国际奥艺委员会损失，本企业将承担包括诉讼费、律师费、赔偿金等全部法律责任。</w:t>
      </w:r>
    </w:p>
    <w:p w14:paraId="1A2C65A0">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是  </w:t>
      </w:r>
    </w:p>
    <w:p w14:paraId="1B9CF27E">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其他（请注明）：______  </w:t>
      </w:r>
    </w:p>
    <w:p w14:paraId="191AC622">
      <w:pPr>
        <w:pStyle w:val="30"/>
        <w:numPr>
          <w:ilvl w:val="0"/>
          <w:numId w:val="3"/>
        </w:numPr>
        <w:spacing w:line="360" w:lineRule="auto"/>
        <w:ind w:firstLine="220" w:firstLineChars="100"/>
        <w:rPr>
          <w:rFonts w:hint="eastAsia" w:ascii="微软雅黑" w:hAnsi="微软雅黑" w:eastAsia="微软雅黑" w:cs="微软雅黑"/>
        </w:rPr>
      </w:pPr>
      <w:r>
        <w:rPr>
          <w:rFonts w:hint="eastAsia" w:ascii="微软雅黑" w:hAnsi="微软雅黑" w:eastAsia="微软雅黑" w:cs="微软雅黑"/>
        </w:rPr>
        <w:t>企业确认，参选所提供的产品无环保问题，质量达到同行业先进水平，具有有效的检验报告，近三年无质量抽检不合格或消费者质量投诉及其他不良的情况。</w:t>
      </w:r>
    </w:p>
    <w:p w14:paraId="63F27698">
      <w:pPr>
        <w:pStyle w:val="30"/>
        <w:numPr>
          <w:ilvl w:val="0"/>
          <w:numId w:val="3"/>
        </w:numPr>
        <w:spacing w:line="360" w:lineRule="auto"/>
        <w:ind w:firstLine="220" w:firstLineChars="100"/>
        <w:rPr>
          <w:rFonts w:hint="eastAsia" w:ascii="微软雅黑" w:hAnsi="微软雅黑" w:eastAsia="微软雅黑" w:cs="微软雅黑"/>
        </w:rPr>
      </w:pPr>
      <w:r>
        <w:rPr>
          <w:rFonts w:hint="eastAsia" w:ascii="微软雅黑" w:hAnsi="微软雅黑" w:eastAsia="微软雅黑" w:cs="微软雅黑"/>
        </w:rPr>
        <w:t>企业确认，自产品提交参选之时起，即不可撤销地授予海南国际经济发展局及国际奥艺委员会在消博会相关活动期间及后续宣传推广过程中，免费使用与参选产品相关资料进行展示、宣传等活动的权利。该授权范围包括但不限于线上平台（如官方网站、社交媒体账号等）和线下场景（如展会现场展示、宣传册发放等）。</w:t>
      </w:r>
    </w:p>
    <w:p w14:paraId="41A3B106">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xml:space="preserve"> ☐ 是  </w:t>
      </w:r>
    </w:p>
    <w:p w14:paraId="07D2C61C">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 ☐ 其他（请注明）：______  </w:t>
      </w:r>
    </w:p>
    <w:p w14:paraId="3FF63909">
      <w:pPr>
        <w:pStyle w:val="30"/>
        <w:spacing w:line="360" w:lineRule="auto"/>
        <w:ind w:left="210" w:leftChars="100"/>
        <w:rPr>
          <w:rFonts w:hint="eastAsia" w:ascii="微软雅黑" w:hAnsi="微软雅黑" w:eastAsia="微软雅黑" w:cs="微软雅黑"/>
        </w:rPr>
      </w:pPr>
    </w:p>
    <w:p w14:paraId="6569A761">
      <w:pPr>
        <w:pStyle w:val="30"/>
        <w:spacing w:line="360" w:lineRule="auto"/>
        <w:ind w:left="210" w:leftChars="100"/>
        <w:rPr>
          <w:rFonts w:hint="eastAsia" w:ascii="微软雅黑" w:hAnsi="微软雅黑" w:eastAsia="微软雅黑" w:cs="微软雅黑"/>
          <w:b/>
          <w:bCs/>
          <w:sz w:val="28"/>
          <w:szCs w:val="28"/>
        </w:rPr>
      </w:pPr>
      <w:bookmarkStart w:id="0" w:name="OLE_LINK4"/>
      <w:r>
        <w:rPr>
          <w:rFonts w:hint="eastAsia" w:ascii="微软雅黑" w:hAnsi="微软雅黑" w:eastAsia="微软雅黑" w:cs="微软雅黑"/>
          <w:b/>
          <w:bCs/>
          <w:sz w:val="28"/>
          <w:szCs w:val="28"/>
        </w:rPr>
        <w:t>附加材料</w:t>
      </w:r>
      <w:bookmarkEnd w:id="0"/>
      <w:r>
        <w:rPr>
          <w:rFonts w:hint="eastAsia" w:ascii="微软雅黑" w:hAnsi="微软雅黑" w:eastAsia="微软雅黑" w:cs="微软雅黑"/>
          <w:b/>
          <w:bCs/>
          <w:sz w:val="28"/>
          <w:szCs w:val="28"/>
        </w:rPr>
        <w:t>(必须提交)</w:t>
      </w:r>
    </w:p>
    <w:p w14:paraId="713F8454">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ascii="微软雅黑" w:hAnsi="微软雅黑" w:eastAsia="微软雅黑" w:cs="微软雅黑"/>
          <w:color w:val="000000"/>
          <w:sz w:val="22"/>
          <w:szCs w:val="22"/>
        </w:rPr>
        <w:t>产品</w:t>
      </w:r>
      <w:r>
        <w:rPr>
          <w:rFonts w:hint="eastAsia" w:ascii="微软雅黑" w:hAnsi="微软雅黑" w:eastAsia="微软雅黑" w:cs="微软雅黑"/>
          <w:color w:val="000000"/>
          <w:sz w:val="22"/>
          <w:szCs w:val="22"/>
        </w:rPr>
        <w:t>详细说明和品牌介绍</w:t>
      </w:r>
      <w:r>
        <w:rPr>
          <w:rFonts w:ascii="微软雅黑" w:hAnsi="微软雅黑" w:eastAsia="微软雅黑" w:cs="微软雅黑"/>
          <w:color w:val="000000"/>
          <w:sz w:val="22"/>
          <w:szCs w:val="22"/>
        </w:rPr>
        <w:t>（</w:t>
      </w:r>
      <w:r>
        <w:rPr>
          <w:rFonts w:hint="eastAsia" w:ascii="微软雅黑" w:hAnsi="微软雅黑" w:eastAsia="微软雅黑" w:cs="微软雅黑"/>
          <w:color w:val="000000"/>
          <w:sz w:val="22"/>
          <w:szCs w:val="22"/>
        </w:rPr>
        <w:t>300字以上，</w:t>
      </w:r>
      <w:r>
        <w:rPr>
          <w:rFonts w:ascii="微软雅黑" w:hAnsi="微软雅黑" w:eastAsia="微软雅黑" w:cs="微软雅黑"/>
          <w:color w:val="000000"/>
          <w:sz w:val="22"/>
          <w:szCs w:val="22"/>
        </w:rPr>
        <w:t>Word文档</w:t>
      </w:r>
      <w:r>
        <w:rPr>
          <w:rFonts w:hint="eastAsia" w:ascii="微软雅黑" w:hAnsi="微软雅黑" w:eastAsia="微软雅黑" w:cs="微软雅黑"/>
          <w:color w:val="000000"/>
          <w:sz w:val="22"/>
          <w:szCs w:val="22"/>
        </w:rPr>
        <w:t>或</w:t>
      </w:r>
      <w:r>
        <w:rPr>
          <w:rFonts w:ascii="微软雅黑" w:hAnsi="微软雅黑" w:eastAsia="微软雅黑" w:cs="微软雅黑"/>
          <w:color w:val="000000"/>
          <w:sz w:val="22"/>
          <w:szCs w:val="22"/>
        </w:rPr>
        <w:t>PPT图文形式）</w:t>
      </w:r>
      <w:r>
        <w:rPr>
          <w:rFonts w:hint="eastAsia" w:ascii="微软雅黑" w:hAnsi="微软雅黑" w:eastAsia="微软雅黑" w:cs="微软雅黑"/>
          <w:color w:val="000000"/>
          <w:sz w:val="22"/>
          <w:szCs w:val="22"/>
        </w:rPr>
        <w:t>；</w:t>
      </w:r>
    </w:p>
    <w:p w14:paraId="5D627794">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ascii="微软雅黑" w:hAnsi="微软雅黑" w:eastAsia="微软雅黑" w:cs="微软雅黑"/>
          <w:color w:val="000000"/>
          <w:sz w:val="22"/>
          <w:szCs w:val="22"/>
        </w:rPr>
        <w:t>产品图片</w:t>
      </w:r>
      <w:r>
        <w:rPr>
          <w:rFonts w:hint="eastAsia" w:ascii="微软雅黑" w:hAnsi="微软雅黑" w:eastAsia="微软雅黑" w:cs="微软雅黑"/>
          <w:color w:val="000000"/>
          <w:sz w:val="22"/>
          <w:szCs w:val="22"/>
        </w:rPr>
        <w:t>或效果图</w:t>
      </w:r>
      <w:r>
        <w:rPr>
          <w:rFonts w:ascii="微软雅黑" w:hAnsi="微软雅黑" w:eastAsia="微软雅黑" w:cs="微软雅黑"/>
          <w:color w:val="000000"/>
          <w:sz w:val="22"/>
          <w:szCs w:val="22"/>
        </w:rPr>
        <w:t>（3-5张，大小1M以上</w:t>
      </w:r>
      <w:r>
        <w:rPr>
          <w:rFonts w:hint="eastAsia" w:ascii="微软雅黑" w:hAnsi="微软雅黑" w:eastAsia="微软雅黑" w:cs="微软雅黑"/>
          <w:color w:val="000000"/>
          <w:sz w:val="22"/>
          <w:szCs w:val="22"/>
        </w:rPr>
        <w:t>、10M以下</w:t>
      </w:r>
      <w:r>
        <w:rPr>
          <w:rFonts w:ascii="微软雅黑" w:hAnsi="微软雅黑" w:eastAsia="微软雅黑" w:cs="微软雅黑"/>
          <w:color w:val="000000"/>
          <w:sz w:val="22"/>
          <w:szCs w:val="22"/>
        </w:rPr>
        <w:t>，白底实物图与场景图</w:t>
      </w:r>
      <w:r>
        <w:rPr>
          <w:rFonts w:hint="eastAsia" w:ascii="微软雅黑" w:hAnsi="微软雅黑" w:eastAsia="微软雅黑" w:cs="微软雅黑"/>
          <w:color w:val="000000"/>
          <w:sz w:val="22"/>
          <w:szCs w:val="22"/>
        </w:rPr>
        <w:t>最好</w:t>
      </w:r>
      <w:r>
        <w:rPr>
          <w:rFonts w:ascii="微软雅黑" w:hAnsi="微软雅黑" w:eastAsia="微软雅黑" w:cs="微软雅黑"/>
          <w:color w:val="000000"/>
          <w:sz w:val="22"/>
          <w:szCs w:val="22"/>
        </w:rPr>
        <w:t>）</w:t>
      </w:r>
      <w:r>
        <w:rPr>
          <w:rFonts w:hint="eastAsia" w:ascii="微软雅黑" w:hAnsi="微软雅黑" w:eastAsia="微软雅黑" w:cs="微软雅黑"/>
          <w:color w:val="000000"/>
          <w:sz w:val="22"/>
          <w:szCs w:val="22"/>
        </w:rPr>
        <w:t>；</w:t>
      </w:r>
    </w:p>
    <w:p w14:paraId="5F477BFF">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企业</w:t>
      </w:r>
      <w:r>
        <w:rPr>
          <w:rFonts w:ascii="微软雅黑" w:hAnsi="微软雅黑" w:eastAsia="微软雅黑" w:cs="微软雅黑"/>
          <w:color w:val="000000"/>
          <w:sz w:val="22"/>
          <w:szCs w:val="22"/>
        </w:rPr>
        <w:t>Logo</w:t>
      </w:r>
      <w:r>
        <w:rPr>
          <w:rFonts w:hint="eastAsia" w:ascii="微软雅黑" w:hAnsi="微软雅黑" w:eastAsia="微软雅黑" w:cs="微软雅黑"/>
          <w:color w:val="000000"/>
          <w:sz w:val="22"/>
          <w:szCs w:val="22"/>
        </w:rPr>
        <w:t>（企业和品牌标识，提供</w:t>
      </w:r>
      <w:r>
        <w:rPr>
          <w:rFonts w:ascii="微软雅黑" w:hAnsi="微软雅黑" w:eastAsia="微软雅黑" w:cs="微软雅黑"/>
          <w:color w:val="000000"/>
          <w:sz w:val="22"/>
          <w:szCs w:val="22"/>
        </w:rPr>
        <w:t>AI</w:t>
      </w:r>
      <w:r>
        <w:rPr>
          <w:rFonts w:hint="eastAsia" w:ascii="微软雅黑" w:hAnsi="微软雅黑" w:eastAsia="微软雅黑" w:cs="微软雅黑"/>
          <w:color w:val="000000"/>
          <w:sz w:val="22"/>
          <w:szCs w:val="22"/>
        </w:rPr>
        <w:t>或</w:t>
      </w:r>
      <w:r>
        <w:rPr>
          <w:rFonts w:ascii="微软雅黑" w:hAnsi="微软雅黑" w:eastAsia="微软雅黑" w:cs="微软雅黑"/>
          <w:color w:val="000000"/>
          <w:sz w:val="22"/>
          <w:szCs w:val="22"/>
        </w:rPr>
        <w:t>PS</w:t>
      </w:r>
      <w:r>
        <w:rPr>
          <w:rFonts w:hint="eastAsia" w:ascii="微软雅黑" w:hAnsi="微软雅黑" w:eastAsia="微软雅黑" w:cs="微软雅黑"/>
          <w:color w:val="000000"/>
          <w:sz w:val="22"/>
          <w:szCs w:val="22"/>
        </w:rPr>
        <w:t>源文件）；</w:t>
      </w:r>
    </w:p>
    <w:p w14:paraId="4A8F2108">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ascii="微软雅黑" w:hAnsi="微软雅黑" w:eastAsia="微软雅黑" w:cs="微软雅黑"/>
          <w:color w:val="000000"/>
          <w:sz w:val="22"/>
          <w:szCs w:val="22"/>
        </w:rPr>
        <w:t>企业资质证明</w:t>
      </w:r>
      <w:r>
        <w:rPr>
          <w:rFonts w:hint="eastAsia" w:ascii="微软雅黑" w:hAnsi="微软雅黑" w:eastAsia="微软雅黑" w:cs="微软雅黑"/>
          <w:color w:val="000000"/>
          <w:sz w:val="22"/>
          <w:szCs w:val="22"/>
        </w:rPr>
        <w:t>/营业执照；</w:t>
      </w:r>
    </w:p>
    <w:p w14:paraId="6C698C79">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联系人姓名及电话。</w:t>
      </w:r>
    </w:p>
    <w:p w14:paraId="36D6C808">
      <w:pPr>
        <w:pStyle w:val="30"/>
        <w:spacing w:line="360" w:lineRule="auto"/>
        <w:ind w:left="210" w:leftChars="100"/>
        <w:rPr>
          <w:rFonts w:hint="eastAsia" w:ascii="微软雅黑" w:hAnsi="微软雅黑" w:eastAsia="微软雅黑" w:cs="微软雅黑"/>
          <w:b/>
          <w:bCs/>
          <w:sz w:val="28"/>
          <w:szCs w:val="28"/>
        </w:rPr>
      </w:pPr>
    </w:p>
    <w:p w14:paraId="60EE0244">
      <w:pPr>
        <w:pStyle w:val="30"/>
        <w:spacing w:line="360" w:lineRule="auto"/>
        <w:ind w:left="210" w:leftChars="100"/>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附加材料（可选）</w:t>
      </w:r>
      <w:r>
        <w:rPr>
          <w:rFonts w:hint="eastAsia" w:ascii="微软雅黑" w:hAnsi="微软雅黑" w:eastAsia="微软雅黑" w:cs="微软雅黑"/>
        </w:rPr>
        <w:t xml:space="preserve">补充说明（企业希望补充的其他信息）： </w:t>
      </w:r>
    </w:p>
    <w:p w14:paraId="79BFAE45">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准备支持材料，如设计思路、功能用途、文化内涵、材料工艺、检验报告、知识产权证明、企业资质证明等（如有）。</w:t>
      </w:r>
    </w:p>
    <w:p w14:paraId="4ED93897">
      <w:pPr>
        <w:pStyle w:val="25"/>
        <w:widowControl/>
        <w:numPr>
          <w:ilvl w:val="0"/>
          <w:numId w:val="4"/>
        </w:numPr>
        <w:shd w:val="clear" w:color="auto" w:fill="FFFFFF"/>
        <w:ind w:firstLineChars="0"/>
        <w:jc w:val="left"/>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sz w:val="22"/>
          <w:szCs w:val="22"/>
        </w:rPr>
        <w:t>其他辅助加分资料（专利编号说明、环保材料应用说明、安全性能说明、社会公益成绩或报导等）。</w:t>
      </w:r>
    </w:p>
    <w:p w14:paraId="35E9678F">
      <w:pPr>
        <w:pStyle w:val="31"/>
        <w:spacing w:line="360" w:lineRule="auto"/>
        <w:rPr>
          <w:rFonts w:ascii="微软雅黑" w:hAnsi="微软雅黑" w:eastAsia="微软雅黑" w:cs="微软雅黑"/>
        </w:rPr>
      </w:pPr>
    </w:p>
    <w:p w14:paraId="18E30A98">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sz w:val="24"/>
          <w:szCs w:val="24"/>
        </w:rPr>
        <w:t>21. 提交方式：</w:t>
      </w:r>
    </w:p>
    <w:p w14:paraId="73DCE930">
      <w:pPr>
        <w:pStyle w:val="25"/>
        <w:widowControl/>
        <w:numPr>
          <w:ilvl w:val="0"/>
          <w:numId w:val="5"/>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将盖章后的申报表扫描件、</w:t>
      </w:r>
      <w:r>
        <w:rPr>
          <w:rFonts w:hint="eastAsia" w:ascii="微软雅黑" w:hAnsi="微软雅黑" w:eastAsia="微软雅黑" w:cs="微软雅黑"/>
          <w:color w:val="000000"/>
          <w:kern w:val="0"/>
          <w:sz w:val="22"/>
          <w:szCs w:val="22"/>
        </w:rPr>
        <w:t>知识产权承诺书扫描件</w:t>
      </w:r>
      <w:r>
        <w:rPr>
          <w:rFonts w:ascii="微软雅黑" w:hAnsi="微软雅黑" w:eastAsia="微软雅黑" w:cs="微软雅黑"/>
          <w:color w:val="000000"/>
          <w:kern w:val="0"/>
          <w:sz w:val="22"/>
          <w:szCs w:val="22"/>
        </w:rPr>
        <w:t>及佐证材料打包，发送至指定邮箱</w:t>
      </w:r>
      <w:r>
        <w:fldChar w:fldCharType="begin"/>
      </w:r>
      <w:r>
        <w:instrText xml:space="preserve"> HYPERLINK "mailto:[zanxin@investhainan.cn" </w:instrText>
      </w:r>
      <w:r>
        <w:fldChar w:fldCharType="separate"/>
      </w:r>
      <w:r>
        <w:rPr>
          <w:rFonts w:hint="eastAsia"/>
          <w:color w:val="000000"/>
          <w:kern w:val="0"/>
          <w:sz w:val="22"/>
          <w:szCs w:val="22"/>
        </w:rPr>
        <w:t>[globalgift@investhainan.cn</w:t>
      </w:r>
      <w:r>
        <w:rPr>
          <w:rFonts w:hint="eastAsia"/>
          <w:color w:val="000000"/>
          <w:kern w:val="0"/>
          <w:sz w:val="22"/>
          <w:szCs w:val="22"/>
        </w:rPr>
        <w:fldChar w:fldCharType="end"/>
      </w:r>
      <w:r>
        <w:rPr>
          <w:rFonts w:hint="eastAsia" w:ascii="微软雅黑" w:hAnsi="微软雅黑" w:eastAsia="微软雅黑" w:cs="微软雅黑"/>
          <w:color w:val="000000"/>
          <w:kern w:val="0"/>
          <w:sz w:val="22"/>
          <w:szCs w:val="22"/>
        </w:rPr>
        <w:t>]。</w:t>
      </w:r>
    </w:p>
    <w:p w14:paraId="6F017C5B">
      <w:pPr>
        <w:pStyle w:val="25"/>
        <w:widowControl/>
        <w:numPr>
          <w:ilvl w:val="0"/>
          <w:numId w:val="5"/>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邮件主题注明</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申报+企业名称+产品名称。</w:t>
      </w:r>
    </w:p>
    <w:p w14:paraId="6679F946">
      <w:pPr>
        <w:pStyle w:val="25"/>
        <w:widowControl/>
        <w:numPr>
          <w:ilvl w:val="0"/>
          <w:numId w:val="5"/>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rPr>
        <w:t>截止时间：2026年3月15日。</w:t>
      </w:r>
    </w:p>
    <w:p w14:paraId="252BD17D">
      <w:pPr>
        <w:pStyle w:val="31"/>
        <w:spacing w:line="360" w:lineRule="auto"/>
        <w:rPr>
          <w:rFonts w:ascii="微软雅黑" w:hAnsi="微软雅黑" w:eastAsia="微软雅黑" w:cs="微软雅黑"/>
        </w:rPr>
      </w:pPr>
    </w:p>
    <w:p w14:paraId="238DCAD3">
      <w:pPr>
        <w:pStyle w:val="30"/>
        <w:spacing w:line="360" w:lineRule="auto"/>
        <w:ind w:left="210" w:leftChars="100"/>
        <w:rPr>
          <w:rFonts w:hint="eastAsia" w:ascii="微软雅黑" w:hAnsi="微软雅黑" w:eastAsia="微软雅黑" w:cs="微软雅黑"/>
          <w:b/>
          <w:bCs/>
        </w:rPr>
      </w:pPr>
      <w:r>
        <w:rPr>
          <w:rFonts w:hint="eastAsia" w:ascii="微软雅黑" w:hAnsi="微软雅黑" w:eastAsia="微软雅黑" w:cs="微软雅黑"/>
          <w:b/>
          <w:bCs/>
        </w:rPr>
        <w:t>企业签名与盖章（电子版/扫描版）：</w:t>
      </w:r>
    </w:p>
    <w:p w14:paraId="4C9CC4E3">
      <w:pPr>
        <w:pStyle w:val="30"/>
        <w:spacing w:line="360" w:lineRule="auto"/>
        <w:ind w:firstLine="220" w:firstLineChars="100"/>
        <w:rPr>
          <w:rFonts w:hint="eastAsia" w:ascii="微软雅黑" w:hAnsi="微软雅黑" w:eastAsia="微软雅黑" w:cs="微软雅黑"/>
          <w:b/>
          <w:bCs/>
        </w:rPr>
      </w:pPr>
      <w:r>
        <w:rPr>
          <w:rFonts w:hint="eastAsia" w:ascii="微软雅黑" w:hAnsi="微软雅黑" w:eastAsia="微软雅黑" w:cs="微软雅黑"/>
          <w:b/>
          <w:bCs/>
        </w:rPr>
        <w:t>日期：</w:t>
      </w:r>
    </w:p>
    <w:p w14:paraId="4E5672EC">
      <w:pPr>
        <w:pStyle w:val="30"/>
        <w:spacing w:line="360" w:lineRule="auto"/>
        <w:ind w:left="210" w:leftChars="100"/>
        <w:rPr>
          <w:rFonts w:hint="eastAsia" w:ascii="微软雅黑" w:hAnsi="微软雅黑" w:eastAsia="微软雅黑" w:cs="微软雅黑"/>
          <w:b/>
          <w:bCs/>
        </w:rPr>
      </w:pPr>
      <w:r>
        <w:rPr>
          <w:rFonts w:hint="eastAsia" w:ascii="微软雅黑" w:hAnsi="微软雅黑" w:eastAsia="微软雅黑" w:cs="微软雅黑"/>
          <w:b/>
          <w:bCs/>
        </w:rPr>
        <w:t>*说明：</w:t>
      </w:r>
    </w:p>
    <w:p w14:paraId="5473607B">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1. 该表为“全球好礼 消博好物”推介评选的企业提交模板，具体评选标准请参考官方文件。  </w:t>
      </w:r>
    </w:p>
    <w:p w14:paraId="05019FC0">
      <w:pPr>
        <w:pStyle w:val="30"/>
        <w:spacing w:line="360" w:lineRule="auto"/>
        <w:ind w:left="210" w:leftChars="100"/>
        <w:rPr>
          <w:rFonts w:hint="eastAsia" w:ascii="微软雅黑" w:hAnsi="微软雅黑" w:eastAsia="微软雅黑" w:cs="微软雅黑"/>
        </w:rPr>
      </w:pPr>
      <w:r>
        <w:rPr>
          <w:rFonts w:hint="eastAsia" w:ascii="微软雅黑" w:hAnsi="微软雅黑" w:eastAsia="微软雅黑" w:cs="微软雅黑"/>
        </w:rPr>
        <w:t>2. 评选结果将在消博会期间公布，入选产品将获得官方展示与推广机会。  </w:t>
      </w:r>
    </w:p>
    <w:p w14:paraId="2912A29C">
      <w:pPr>
        <w:pStyle w:val="30"/>
        <w:spacing w:line="360" w:lineRule="auto"/>
        <w:rPr>
          <w:rFonts w:hint="eastAsia" w:ascii="微软雅黑" w:hAnsi="微软雅黑" w:eastAsia="微软雅黑" w:cs="微软雅黑"/>
        </w:rPr>
      </w:pPr>
    </w:p>
    <w:p w14:paraId="5A55B95F">
      <w:pPr>
        <w:pStyle w:val="30"/>
        <w:spacing w:line="360" w:lineRule="auto"/>
        <w:rPr>
          <w:rFonts w:hint="eastAsia" w:ascii="微软雅黑" w:hAnsi="微软雅黑" w:eastAsia="微软雅黑" w:cs="微软雅黑"/>
        </w:rPr>
      </w:pPr>
    </w:p>
    <w:p w14:paraId="7FC832CA">
      <w:pPr>
        <w:pStyle w:val="30"/>
        <w:spacing w:line="360" w:lineRule="auto"/>
        <w:rPr>
          <w:rFonts w:hint="eastAsia" w:ascii="微软雅黑" w:hAnsi="微软雅黑" w:eastAsia="微软雅黑" w:cs="微软雅黑"/>
        </w:rPr>
      </w:pPr>
    </w:p>
    <w:p w14:paraId="4CDD91AF">
      <w:pPr>
        <w:pStyle w:val="30"/>
        <w:spacing w:line="360" w:lineRule="auto"/>
        <w:rPr>
          <w:rFonts w:hint="eastAsia" w:ascii="微软雅黑" w:hAnsi="微软雅黑" w:eastAsia="微软雅黑" w:cs="微软雅黑"/>
        </w:rPr>
      </w:pPr>
    </w:p>
    <w:p w14:paraId="7B34803E">
      <w:pPr>
        <w:pStyle w:val="30"/>
        <w:spacing w:line="360" w:lineRule="auto"/>
        <w:rPr>
          <w:rFonts w:hint="eastAsia" w:ascii="微软雅黑" w:hAnsi="微软雅黑" w:eastAsia="微软雅黑" w:cs="微软雅黑"/>
        </w:rPr>
      </w:pPr>
    </w:p>
    <w:p w14:paraId="5FAA5137">
      <w:pPr>
        <w:rPr>
          <w:rFonts w:hint="eastAsia" w:ascii="黑体" w:hAnsi="黑体" w:eastAsia="黑体"/>
          <w:bCs/>
          <w:sz w:val="32"/>
          <w:szCs w:val="32"/>
        </w:rPr>
      </w:pPr>
      <w:r>
        <w:rPr>
          <w:rFonts w:hint="eastAsia" w:ascii="黑体" w:hAnsi="黑体" w:eastAsia="黑体"/>
          <w:bCs/>
          <w:sz w:val="32"/>
          <w:szCs w:val="32"/>
        </w:rPr>
        <w:t>附件2</w:t>
      </w:r>
    </w:p>
    <w:p w14:paraId="077A3719">
      <w:pPr>
        <w:jc w:val="center"/>
        <w:rPr>
          <w:rFonts w:hint="eastAsia" w:ascii="微软雅黑" w:hAnsi="微软雅黑" w:eastAsia="微软雅黑" w:cs="微软雅黑"/>
          <w:color w:val="000000"/>
          <w:kern w:val="0"/>
          <w:sz w:val="32"/>
          <w:szCs w:val="32"/>
        </w:rPr>
      </w:pPr>
      <w:r>
        <w:rPr>
          <w:rFonts w:hint="eastAsia" w:ascii="微软雅黑" w:hAnsi="微软雅黑" w:eastAsia="微软雅黑" w:cs="微软雅黑"/>
          <w:color w:val="000000"/>
          <w:kern w:val="0"/>
          <w:sz w:val="32"/>
          <w:szCs w:val="32"/>
        </w:rPr>
        <w:t>知识产权承诺书</w:t>
      </w:r>
    </w:p>
    <w:p w14:paraId="3EB6CF38">
      <w:pPr>
        <w:rPr>
          <w:rFonts w:hint="eastAsia" w:ascii="微软雅黑" w:hAnsi="微软雅黑" w:eastAsia="微软雅黑" w:cs="微软雅黑"/>
          <w:color w:val="000000"/>
          <w:kern w:val="0"/>
          <w:sz w:val="22"/>
          <w:szCs w:val="22"/>
        </w:rPr>
      </w:pPr>
    </w:p>
    <w:p w14:paraId="115D3A67">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致：海南国际经济发展局及国际奥艺委员会</w:t>
      </w:r>
    </w:p>
    <w:p w14:paraId="06A2D9F3">
      <w:pPr>
        <w:spacing w:line="240" w:lineRule="exact"/>
        <w:rPr>
          <w:rFonts w:hint="eastAsia" w:ascii="微软雅黑" w:hAnsi="微软雅黑" w:eastAsia="微软雅黑" w:cs="微软雅黑"/>
          <w:color w:val="000000"/>
          <w:kern w:val="0"/>
          <w:sz w:val="22"/>
          <w:szCs w:val="22"/>
        </w:rPr>
      </w:pPr>
    </w:p>
    <w:p w14:paraId="679D710A">
      <w:pPr>
        <w:spacing w:line="240" w:lineRule="atLeast"/>
        <w:ind w:firstLine="42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本单位在充分知晓并自愿接受海南国际经济发展局（下称</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经发局</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）及国际奥艺委员会“全球好礼</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消博好物”征集和参选的全部公开信息、要求及其附件的前提下，向海南国际经济发展局及国际奥艺委员会作出如下承诺：</w:t>
      </w:r>
    </w:p>
    <w:p w14:paraId="25FCF645">
      <w:pPr>
        <w:spacing w:line="240" w:lineRule="exact"/>
        <w:rPr>
          <w:rFonts w:hint="eastAsia" w:ascii="微软雅黑" w:hAnsi="微软雅黑" w:eastAsia="微软雅黑" w:cs="微软雅黑"/>
          <w:color w:val="000000"/>
          <w:kern w:val="0"/>
          <w:sz w:val="22"/>
          <w:szCs w:val="22"/>
        </w:rPr>
      </w:pPr>
    </w:p>
    <w:p w14:paraId="33976A3F">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第一条</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承诺人严格遵守中华人民共和国关于知识产权保护的相关法律法规，且该遵守义务涵盖其参加本届消博会及“全球好礼”活动的全部行为。</w:t>
      </w:r>
    </w:p>
    <w:p w14:paraId="45C7943C">
      <w:pPr>
        <w:spacing w:line="240" w:lineRule="atLeast"/>
        <w:rPr>
          <w:rFonts w:hint="eastAsia" w:ascii="微软雅黑" w:hAnsi="微软雅黑" w:eastAsia="微软雅黑" w:cs="微软雅黑"/>
          <w:color w:val="000000"/>
          <w:kern w:val="0"/>
          <w:sz w:val="22"/>
          <w:szCs w:val="22"/>
        </w:rPr>
      </w:pPr>
    </w:p>
    <w:p w14:paraId="00225E7F">
      <w:pPr>
        <w:spacing w:line="240" w:lineRule="atLeas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第二条</w:t>
      </w:r>
      <w:r>
        <w:rPr>
          <w:rFonts w:ascii="微软雅黑" w:hAnsi="微软雅黑" w:eastAsia="微软雅黑" w:cs="微软雅黑"/>
          <w:color w:val="000000"/>
          <w:kern w:val="0"/>
          <w:sz w:val="22"/>
          <w:szCs w:val="22"/>
        </w:rPr>
        <w:t xml:space="preserve">  </w:t>
      </w:r>
      <w:bookmarkStart w:id="1" w:name="auto_fouce_2"/>
      <w:bookmarkStart w:id="2" w:name="tip_risk_bookmark_3"/>
      <w:r>
        <w:rPr>
          <w:rFonts w:hint="eastAsia" w:ascii="微软雅黑" w:hAnsi="微软雅黑" w:eastAsia="微软雅黑" w:cs="微软雅黑"/>
          <w:color w:val="000000"/>
          <w:kern w:val="0"/>
          <w:sz w:val="22"/>
          <w:szCs w:val="22"/>
        </w:rPr>
        <w:t>承诺人保证，其在消博会和“全球好礼</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消博好物”上展示的全部产品均为其合法拥有或经合法授权可展示的产品，拥有或被合法授权使用相关产品的完整知识产权，且不侵犯任何第三方的合法权益。如因展示产品或其展示、评选、宣传、销售等行为中侵犯第三方合法权益，导致国际奥艺委员会或经发局以及相关方遭受任何损失（包括但不限于经济赔偿、商誉损失、行政处罚、罚款、律师费、诉讼费、仲裁费、保全费、保全担保费、公证费、鉴定费、评估费、差旅费、商誉修复费用及为应对该等纠纷所支出的一切调查、咨询、协调费用），承诺方应承担全部赔偿责任。本保证义务自本承诺书签署之日起持续有效，不因本届消博会的终止、闭展而免除。</w:t>
      </w:r>
      <w:bookmarkEnd w:id="1"/>
      <w:bookmarkEnd w:id="2"/>
    </w:p>
    <w:p w14:paraId="48269807">
      <w:pPr>
        <w:spacing w:line="240" w:lineRule="atLeast"/>
        <w:rPr>
          <w:rFonts w:hint="eastAsia" w:ascii="微软雅黑" w:hAnsi="微软雅黑" w:eastAsia="微软雅黑" w:cs="微软雅黑"/>
          <w:color w:val="000000"/>
          <w:kern w:val="0"/>
          <w:sz w:val="22"/>
          <w:szCs w:val="22"/>
        </w:rPr>
      </w:pPr>
    </w:p>
    <w:p w14:paraId="6E54BA0D">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第三条</w:t>
      </w:r>
      <w:r>
        <w:rPr>
          <w:rFonts w:ascii="微软雅黑" w:hAnsi="微软雅黑" w:eastAsia="微软雅黑" w:cs="微软雅黑"/>
          <w:color w:val="000000"/>
          <w:kern w:val="0"/>
          <w:sz w:val="22"/>
          <w:szCs w:val="22"/>
        </w:rPr>
        <w:t xml:space="preserve">  </w:t>
      </w:r>
      <w:bookmarkStart w:id="3" w:name="auto_fouce_4"/>
      <w:r>
        <w:rPr>
          <w:rFonts w:hint="eastAsia" w:ascii="微软雅黑" w:hAnsi="微软雅黑" w:eastAsia="微软雅黑" w:cs="微软雅黑"/>
          <w:color w:val="000000"/>
          <w:kern w:val="0"/>
          <w:sz w:val="22"/>
          <w:szCs w:val="22"/>
        </w:rPr>
        <w:t>承诺人保证其因参加本届消博会和“全球好礼</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消博好物”奖项征集和参选活动制订的所有展览展示、宣传推广方案及实施行为，以及展会上使用的展品、展板、展台、宣传资料、音频视频素材等全部内容均已进行合规审查，且不侵犯任何第三方的合法权益，亦不侵犯经发局和国际奥艺委员会的知识产权及相关利益。</w:t>
      </w:r>
      <w:bookmarkEnd w:id="3"/>
    </w:p>
    <w:p w14:paraId="503E1891">
      <w:pPr>
        <w:widowControl/>
        <w:spacing w:line="240" w:lineRule="atLeast"/>
        <w:jc w:val="left"/>
        <w:rPr>
          <w:rFonts w:hint="eastAsia" w:ascii="微软雅黑" w:hAnsi="微软雅黑" w:eastAsia="微软雅黑" w:cs="微软雅黑"/>
          <w:color w:val="000000"/>
          <w:kern w:val="0"/>
          <w:sz w:val="22"/>
          <w:szCs w:val="22"/>
        </w:rPr>
      </w:pPr>
    </w:p>
    <w:p w14:paraId="751DE065">
      <w:pPr>
        <w:widowControl/>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第四条</w:t>
      </w:r>
      <w:r>
        <w:rPr>
          <w:rFonts w:ascii="微软雅黑" w:hAnsi="微软雅黑" w:eastAsia="微软雅黑" w:cs="微软雅黑"/>
          <w:color w:val="000000"/>
          <w:kern w:val="0"/>
          <w:sz w:val="22"/>
          <w:szCs w:val="22"/>
        </w:rPr>
        <w:t xml:space="preserve">  </w:t>
      </w:r>
      <w:bookmarkStart w:id="4" w:name="auto_fouce_7"/>
      <w:r>
        <w:rPr>
          <w:rFonts w:hint="eastAsia" w:ascii="微软雅黑" w:hAnsi="微软雅黑" w:eastAsia="微软雅黑" w:cs="微软雅黑"/>
          <w:color w:val="000000"/>
          <w:kern w:val="0"/>
          <w:sz w:val="22"/>
          <w:szCs w:val="22"/>
        </w:rPr>
        <w:t>承诺人应在【被通知获奖前】前，将其参加本届消博会和“全球好礼</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消博好物”活动涉及专利、商标等知识产权内容的权属证书复印件（若为授权使用的，还需提交合法有效的授权文件复印件）提交至经发局指定渠道，并确保提交的文件真实、完整、有效；同时承诺严格按照规定规范标注知识产权标记、标识。</w:t>
      </w:r>
      <w:bookmarkEnd w:id="4"/>
      <w:r>
        <w:rPr>
          <w:rFonts w:hint="eastAsia" w:ascii="微软雅黑" w:hAnsi="微软雅黑" w:eastAsia="微软雅黑" w:cs="微软雅黑"/>
          <w:color w:val="000000"/>
          <w:kern w:val="0"/>
          <w:sz w:val="22"/>
          <w:szCs w:val="22"/>
        </w:rPr>
        <w:t xml:space="preserve"> </w:t>
      </w:r>
      <w:bookmarkStart w:id="5" w:name="auto_fouce_6"/>
    </w:p>
    <w:p w14:paraId="677239F7">
      <w:pPr>
        <w:widowControl/>
        <w:spacing w:line="240" w:lineRule="atLeast"/>
        <w:jc w:val="lef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承诺人违反本条规定的，经发局有权要求其限期改正；逾期未改正或情节严重的，经发局有权拒绝其相关展品入场、取消其参评资格或要求其撤展，且承诺人仍应依据第二条承担相应赔偿责任。</w:t>
      </w:r>
      <w:bookmarkEnd w:id="5"/>
      <w:r>
        <w:rPr>
          <w:rFonts w:hint="eastAsia" w:ascii="微软雅黑" w:hAnsi="微软雅黑" w:eastAsia="微软雅黑" w:cs="微软雅黑"/>
          <w:color w:val="000000"/>
          <w:kern w:val="0"/>
          <w:sz w:val="22"/>
          <w:szCs w:val="22"/>
        </w:rPr>
        <w:t>承诺人承诺，若经发局或国际奥艺委员会要求，承诺人应在</w:t>
      </w:r>
      <w:r>
        <w:rPr>
          <w:rFonts w:ascii="微软雅黑" w:hAnsi="微软雅黑" w:eastAsia="微软雅黑" w:cs="微软雅黑"/>
          <w:color w:val="000000"/>
          <w:kern w:val="0"/>
          <w:sz w:val="22"/>
          <w:szCs w:val="22"/>
        </w:rPr>
        <w:t>5</w:t>
      </w:r>
      <w:r>
        <w:rPr>
          <w:rFonts w:hint="eastAsia" w:ascii="微软雅黑" w:hAnsi="微软雅黑" w:eastAsia="微软雅黑" w:cs="微软雅黑"/>
          <w:color w:val="000000"/>
          <w:kern w:val="0"/>
          <w:sz w:val="22"/>
          <w:szCs w:val="22"/>
        </w:rPr>
        <w:t>日内提供与参展产品知识产权相关的补充证明材料或说明，配合我方进行知识产权合规审核。</w:t>
      </w:r>
    </w:p>
    <w:p w14:paraId="4CF930B1">
      <w:pPr>
        <w:spacing w:line="240" w:lineRule="atLeast"/>
        <w:rPr>
          <w:rFonts w:hint="eastAsia" w:ascii="微软雅黑" w:hAnsi="微软雅黑" w:eastAsia="微软雅黑" w:cs="微软雅黑"/>
          <w:color w:val="000000"/>
          <w:kern w:val="0"/>
          <w:sz w:val="22"/>
          <w:szCs w:val="22"/>
        </w:rPr>
      </w:pPr>
    </w:p>
    <w:p w14:paraId="270C56FE">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第五条</w:t>
      </w:r>
      <w:r>
        <w:rPr>
          <w:rFonts w:ascii="微软雅黑" w:hAnsi="微软雅黑" w:eastAsia="微软雅黑" w:cs="微软雅黑"/>
          <w:color w:val="000000"/>
          <w:kern w:val="0"/>
          <w:sz w:val="22"/>
          <w:szCs w:val="22"/>
        </w:rPr>
        <w:t xml:space="preserve">  </w:t>
      </w:r>
      <w:bookmarkStart w:id="6" w:name="auto_fouce_11"/>
      <w:r>
        <w:rPr>
          <w:rFonts w:hint="eastAsia" w:ascii="微软雅黑" w:hAnsi="微软雅黑" w:eastAsia="微软雅黑" w:cs="微软雅黑"/>
          <w:color w:val="000000"/>
          <w:kern w:val="0"/>
          <w:sz w:val="22"/>
          <w:szCs w:val="22"/>
        </w:rPr>
        <w:t>承诺人不可撤销地同意，经发局和</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或国际奥艺委员会有权在全球范围内，以任何合法形式（包括但不限于印刷、书面、电子、网络、展会现场展示、新媒体传播、汇编出版等）无偿使用承诺人的全部或部分品牌、产品、知识产权内容及与本次活动相关的所有素材进行宣传、推广、发表、展示、汇编等，无需向承诺人支付任何费用、版税或其他任何形式的报酬，且该授权为非排他性的，可转授权给我方合作方使用。</w:t>
      </w:r>
      <w:bookmarkEnd w:id="6"/>
    </w:p>
    <w:p w14:paraId="6679379F">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第六条</w:t>
      </w:r>
      <w:r>
        <w:rPr>
          <w:rFonts w:ascii="微软雅黑" w:hAnsi="微软雅黑" w:eastAsia="微软雅黑" w:cs="微软雅黑"/>
          <w:color w:val="000000"/>
          <w:kern w:val="0"/>
          <w:sz w:val="22"/>
          <w:szCs w:val="22"/>
        </w:rPr>
        <w:t xml:space="preserve">  </w:t>
      </w:r>
      <w:bookmarkStart w:id="7" w:name="auto_fouce_16"/>
      <w:r>
        <w:rPr>
          <w:rFonts w:hint="eastAsia" w:ascii="微软雅黑" w:hAnsi="微软雅黑" w:eastAsia="微软雅黑" w:cs="微软雅黑"/>
          <w:color w:val="000000"/>
          <w:kern w:val="0"/>
          <w:sz w:val="22"/>
          <w:szCs w:val="22"/>
        </w:rPr>
        <w:t>承诺人承诺，违反本承诺将承担相应的法律责任，并依据本承诺书第二条的约定，赔偿由此给经发局、国际奥艺委员会和政府有关部门造成的全部损失。</w:t>
      </w:r>
      <w:bookmarkEnd w:id="7"/>
      <w:r>
        <w:rPr>
          <w:rFonts w:ascii="微软雅黑" w:hAnsi="微软雅黑" w:eastAsia="微软雅黑" w:cs="微软雅黑"/>
          <w:color w:val="000000"/>
          <w:kern w:val="0"/>
          <w:sz w:val="22"/>
          <w:szCs w:val="22"/>
        </w:rPr>
        <w:t xml:space="preserve"> </w:t>
      </w:r>
      <w:bookmarkStart w:id="8" w:name="auto_fouce_13"/>
    </w:p>
    <w:p w14:paraId="01E6C575">
      <w:pPr>
        <w:spacing w:line="240" w:lineRule="exact"/>
        <w:rPr>
          <w:rFonts w:hint="eastAsia" w:ascii="微软雅黑" w:hAnsi="微软雅黑" w:eastAsia="微软雅黑" w:cs="微软雅黑"/>
          <w:color w:val="000000"/>
          <w:kern w:val="0"/>
          <w:sz w:val="22"/>
          <w:szCs w:val="22"/>
        </w:rPr>
      </w:pPr>
    </w:p>
    <w:p w14:paraId="351869C5">
      <w:pPr>
        <w:spacing w:line="240" w:lineRule="atLeas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第七条</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生效</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本承诺书自承诺人签字并盖章之日起生效。</w:t>
      </w:r>
      <w:bookmarkEnd w:id="8"/>
      <w:r>
        <w:rPr>
          <w:rFonts w:ascii="微软雅黑" w:hAnsi="微软雅黑" w:eastAsia="微软雅黑" w:cs="微软雅黑"/>
          <w:color w:val="000000"/>
          <w:kern w:val="0"/>
          <w:sz w:val="22"/>
          <w:szCs w:val="22"/>
        </w:rPr>
        <w:t xml:space="preserve"> </w:t>
      </w:r>
      <w:bookmarkStart w:id="9" w:name="auto_fouce_14"/>
    </w:p>
    <w:p w14:paraId="1E2A4C18">
      <w:pPr>
        <w:spacing w:line="240" w:lineRule="atLeast"/>
        <w:rPr>
          <w:rFonts w:hint="eastAsia" w:ascii="微软雅黑" w:hAnsi="微软雅黑" w:eastAsia="微软雅黑" w:cs="微软雅黑"/>
          <w:color w:val="000000"/>
          <w:kern w:val="0"/>
          <w:sz w:val="22"/>
          <w:szCs w:val="22"/>
        </w:rPr>
      </w:pPr>
    </w:p>
    <w:p w14:paraId="65050AD8">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第八条</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争议解决</w:t>
      </w:r>
    </w:p>
    <w:bookmarkEnd w:id="9"/>
    <w:p w14:paraId="6E76952F">
      <w:pPr>
        <w:spacing w:line="240" w:lineRule="atLeast"/>
        <w:rPr>
          <w:rFonts w:ascii="微软雅黑" w:hAnsi="微软雅黑" w:eastAsia="微软雅黑" w:cs="微软雅黑"/>
          <w:color w:val="000000"/>
          <w:kern w:val="0"/>
          <w:sz w:val="22"/>
          <w:szCs w:val="22"/>
        </w:rPr>
      </w:pPr>
      <w:bookmarkStart w:id="10" w:name="auto_fouce_17"/>
      <w:r>
        <w:rPr>
          <w:rFonts w:hint="eastAsia" w:ascii="微软雅黑" w:hAnsi="微软雅黑" w:eastAsia="微软雅黑" w:cs="微软雅黑"/>
          <w:color w:val="000000"/>
          <w:kern w:val="0"/>
          <w:sz w:val="22"/>
          <w:szCs w:val="22"/>
        </w:rPr>
        <w:t>因本承诺书引起的或与本承诺书有关的任何争议，双方应首先友好协商解决；协商不成的，任何一方均有权将争议提交海南国际经济发展局/国际奥艺委员会所在地有管辖权的人民法院诉讼解决。</w:t>
      </w:r>
    </w:p>
    <w:p w14:paraId="7FCCC60C">
      <w:pPr>
        <w:spacing w:line="240" w:lineRule="atLeast"/>
        <w:rPr>
          <w:rFonts w:hint="eastAsia" w:ascii="微软雅黑" w:hAnsi="微软雅黑" w:eastAsia="微软雅黑" w:cs="微软雅黑"/>
          <w:color w:val="000000"/>
          <w:kern w:val="0"/>
          <w:sz w:val="22"/>
          <w:szCs w:val="22"/>
        </w:rPr>
      </w:pPr>
    </w:p>
    <w:p w14:paraId="1B74877D">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第九条</w:t>
      </w:r>
      <w:r>
        <w:rPr>
          <w:rFonts w:ascii="微软雅黑" w:hAnsi="微软雅黑" w:eastAsia="微软雅黑" w:cs="微软雅黑"/>
          <w:color w:val="000000"/>
          <w:kern w:val="0"/>
          <w:sz w:val="22"/>
          <w:szCs w:val="22"/>
        </w:rPr>
        <w:t xml:space="preserve"> </w:t>
      </w:r>
      <w:r>
        <w:rPr>
          <w:rFonts w:hint="eastAsia" w:ascii="微软雅黑" w:hAnsi="微软雅黑" w:eastAsia="微软雅黑" w:cs="微软雅黑"/>
          <w:color w:val="000000"/>
          <w:kern w:val="0"/>
          <w:sz w:val="22"/>
          <w:szCs w:val="22"/>
        </w:rPr>
        <w:t>通知与送达</w:t>
      </w:r>
    </w:p>
    <w:p w14:paraId="5851C58F">
      <w:pPr>
        <w:spacing w:line="240" w:lineRule="atLeas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与本承诺书履行有关的通知，应以书面形式（包括但不限于电子邮件、短信、传真）送达以下地址。一方变更通知或送达地址，应提前</w:t>
      </w:r>
      <w:r>
        <w:rPr>
          <w:rFonts w:ascii="微软雅黑" w:hAnsi="微软雅黑" w:eastAsia="微软雅黑" w:cs="微软雅黑"/>
          <w:color w:val="000000"/>
          <w:kern w:val="0"/>
          <w:sz w:val="22"/>
          <w:szCs w:val="22"/>
        </w:rPr>
        <w:t>3</w:t>
      </w:r>
      <w:r>
        <w:rPr>
          <w:rFonts w:hint="eastAsia" w:ascii="微软雅黑" w:hAnsi="微软雅黑" w:eastAsia="微软雅黑" w:cs="微软雅黑"/>
          <w:color w:val="000000"/>
          <w:kern w:val="0"/>
          <w:sz w:val="22"/>
          <w:szCs w:val="22"/>
        </w:rPr>
        <w:t>日书面通知另一方，否则按本条款约定发出的通知即视为有效送达。以下地址同时作为司法文书送达地址。</w:t>
      </w:r>
    </w:p>
    <w:p w14:paraId="21D2C90F">
      <w:pPr>
        <w:spacing w:line="240" w:lineRule="atLeast"/>
        <w:rPr>
          <w:rFonts w:hint="eastAsia" w:ascii="微软雅黑" w:hAnsi="微软雅黑" w:eastAsia="微软雅黑" w:cs="微软雅黑"/>
          <w:color w:val="000000"/>
          <w:kern w:val="0"/>
          <w:sz w:val="22"/>
          <w:szCs w:val="22"/>
        </w:rPr>
      </w:pPr>
    </w:p>
    <w:p w14:paraId="3171DF22">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第十条</w:t>
      </w:r>
    </w:p>
    <w:p w14:paraId="5F51741E">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承诺人保证，其在本届消博会和“全球好礼”活动中展示、销售或宣传的全部产品（包括但不限于展品、样品、赠品等）均符合中华人民共和国相关法律法规关于产品质量、计量、安全、卫生、环保及消费者权益保护的规定，具备合格的产品质量，不存在任何质量缺陷或安全隐患。承诺人承诺，若因其产品问题引发任何消费投诉、纠纷或消费者权益争议，承诺人将积极、妥善、及时处理，并独立承担由此产生的一切法律责任及经济损失。若因承诺人处理不当或不及时，导致消博会组委会、国际奥艺委员会或相关方声誉受损或卷入纠纷，承诺人应依据本承诺书第二条的约定承担全部赔偿责任，并积极配合组委会消除不良影响。</w:t>
      </w:r>
    </w:p>
    <w:p w14:paraId="1AB1D80C">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承诺人地址：【待承诺人填写】</w:t>
      </w:r>
    </w:p>
    <w:p w14:paraId="324E23F0">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海南国际经济发展局地址：海南省海口市国兴大道</w:t>
      </w:r>
      <w:r>
        <w:rPr>
          <w:rFonts w:ascii="微软雅黑" w:hAnsi="微软雅黑" w:eastAsia="微软雅黑" w:cs="微软雅黑"/>
          <w:color w:val="000000"/>
          <w:kern w:val="0"/>
          <w:sz w:val="22"/>
          <w:szCs w:val="22"/>
        </w:rPr>
        <w:t>15A</w:t>
      </w:r>
      <w:r>
        <w:rPr>
          <w:rFonts w:hint="eastAsia" w:ascii="微软雅黑" w:hAnsi="微软雅黑" w:eastAsia="微软雅黑" w:cs="微软雅黑"/>
          <w:color w:val="000000"/>
          <w:kern w:val="0"/>
          <w:sz w:val="22"/>
          <w:szCs w:val="22"/>
        </w:rPr>
        <w:t>号全球贸易之窗。</w:t>
      </w:r>
      <w:bookmarkEnd w:id="10"/>
    </w:p>
    <w:p w14:paraId="141DAD44">
      <w:pPr>
        <w:spacing w:line="240" w:lineRule="exact"/>
        <w:rPr>
          <w:rFonts w:hint="eastAsia" w:ascii="微软雅黑" w:hAnsi="微软雅黑" w:eastAsia="微软雅黑" w:cs="微软雅黑"/>
          <w:color w:val="000000"/>
          <w:kern w:val="0"/>
          <w:sz w:val="22"/>
          <w:szCs w:val="22"/>
        </w:rPr>
      </w:pPr>
    </w:p>
    <w:p w14:paraId="395B93C6">
      <w:pPr>
        <w:spacing w:line="240" w:lineRule="exact"/>
        <w:rPr>
          <w:rFonts w:ascii="微软雅黑" w:hAnsi="微软雅黑" w:eastAsia="微软雅黑" w:cs="微软雅黑"/>
          <w:color w:val="000000"/>
          <w:kern w:val="0"/>
          <w:sz w:val="22"/>
          <w:szCs w:val="22"/>
        </w:rPr>
      </w:pPr>
    </w:p>
    <w:p w14:paraId="16E87CA2">
      <w:pPr>
        <w:spacing w:line="240" w:lineRule="exact"/>
        <w:rPr>
          <w:rFonts w:hint="eastAsia" w:ascii="微软雅黑" w:hAnsi="微软雅黑" w:eastAsia="微软雅黑" w:cs="微软雅黑"/>
          <w:color w:val="000000"/>
          <w:kern w:val="0"/>
          <w:sz w:val="22"/>
          <w:szCs w:val="22"/>
        </w:rPr>
      </w:pPr>
    </w:p>
    <w:p w14:paraId="36CADBD0">
      <w:pPr>
        <w:jc w:val="left"/>
        <w:rPr>
          <w:rFonts w:hint="eastAsia" w:ascii="微软雅黑" w:hAnsi="微软雅黑" w:eastAsia="微软雅黑" w:cs="微软雅黑"/>
          <w:color w:val="000000"/>
          <w:kern w:val="0"/>
          <w:sz w:val="22"/>
          <w:szCs w:val="22"/>
        </w:rPr>
      </w:pPr>
      <w:bookmarkStart w:id="11" w:name="OLE_LINK5"/>
      <w:bookmarkStart w:id="12" w:name="tip_risk_bookmark_18"/>
      <w:r>
        <w:rPr>
          <w:rFonts w:hint="eastAsia" w:ascii="微软雅黑" w:hAnsi="微软雅黑" w:eastAsia="微软雅黑" w:cs="微软雅黑"/>
          <w:color w:val="000000"/>
          <w:kern w:val="0"/>
          <w:sz w:val="22"/>
          <w:szCs w:val="22"/>
        </w:rPr>
        <w:t>承诺人</w:t>
      </w:r>
      <w:bookmarkEnd w:id="11"/>
      <w:r>
        <w:rPr>
          <w:rFonts w:hint="eastAsia" w:ascii="微软雅黑" w:hAnsi="微软雅黑" w:eastAsia="微软雅黑" w:cs="微软雅黑"/>
          <w:color w:val="000000"/>
          <w:kern w:val="0"/>
          <w:sz w:val="22"/>
          <w:szCs w:val="22"/>
        </w:rPr>
        <w:t>（法定代表人或授权签字人）：</w:t>
      </w:r>
    </w:p>
    <w:p w14:paraId="7B74A5EE">
      <w:pPr>
        <w:spacing w:line="240" w:lineRule="exact"/>
        <w:rPr>
          <w:rFonts w:hint="eastAsia" w:ascii="微软雅黑" w:hAnsi="微软雅黑" w:eastAsia="微软雅黑" w:cs="微软雅黑"/>
          <w:color w:val="000000"/>
          <w:kern w:val="0"/>
          <w:sz w:val="22"/>
          <w:szCs w:val="22"/>
        </w:rPr>
      </w:pPr>
    </w:p>
    <w:p w14:paraId="4416328D">
      <w:pPr>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承诺人身份证号（法定代表人或授权签字人）：</w:t>
      </w:r>
    </w:p>
    <w:p w14:paraId="703956A8">
      <w:pPr>
        <w:spacing w:line="240" w:lineRule="exact"/>
        <w:rPr>
          <w:rFonts w:hint="eastAsia" w:ascii="微软雅黑" w:hAnsi="微软雅黑" w:eastAsia="微软雅黑" w:cs="微软雅黑"/>
          <w:color w:val="000000"/>
          <w:kern w:val="0"/>
          <w:sz w:val="22"/>
          <w:szCs w:val="22"/>
        </w:rPr>
      </w:pPr>
    </w:p>
    <w:p w14:paraId="4E4964C2">
      <w:pPr>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承诺单位统一社会信用代码：</w:t>
      </w:r>
    </w:p>
    <w:p w14:paraId="502B3711">
      <w:pPr>
        <w:spacing w:line="240" w:lineRule="exact"/>
        <w:rPr>
          <w:rFonts w:hint="eastAsia" w:ascii="微软雅黑" w:hAnsi="微软雅黑" w:eastAsia="微软雅黑" w:cs="微软雅黑"/>
          <w:color w:val="000000"/>
          <w:kern w:val="0"/>
          <w:sz w:val="22"/>
          <w:szCs w:val="22"/>
        </w:rPr>
      </w:pPr>
    </w:p>
    <w:p w14:paraId="6B348304">
      <w:pPr>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承诺单位（盖章）：</w:t>
      </w:r>
      <w:bookmarkEnd w:id="12"/>
    </w:p>
    <w:p w14:paraId="6EB641AF">
      <w:pPr>
        <w:spacing w:line="240" w:lineRule="exact"/>
        <w:rPr>
          <w:rFonts w:hint="eastAsia" w:ascii="微软雅黑" w:hAnsi="微软雅黑" w:eastAsia="微软雅黑" w:cs="微软雅黑"/>
          <w:color w:val="000000"/>
          <w:kern w:val="0"/>
          <w:sz w:val="22"/>
          <w:szCs w:val="22"/>
        </w:rPr>
      </w:pPr>
    </w:p>
    <w:p w14:paraId="3FBD28A8">
      <w:pPr>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日期：</w:t>
      </w:r>
    </w:p>
    <w:p w14:paraId="54704F9C">
      <w:pPr>
        <w:widowControl/>
        <w:jc w:val="left"/>
        <w:rPr>
          <w:rFonts w:ascii="微软雅黑" w:hAnsi="微软雅黑" w:eastAsia="微软雅黑" w:cs="微软雅黑"/>
          <w:color w:val="000000"/>
          <w:kern w:val="0"/>
          <w:sz w:val="22"/>
          <w:szCs w:val="22"/>
        </w:rPr>
      </w:pPr>
    </w:p>
    <w:p w14:paraId="573C4142">
      <w:pPr>
        <w:widowControl/>
        <w:jc w:val="left"/>
        <w:rPr>
          <w:rFonts w:ascii="微软雅黑" w:hAnsi="微软雅黑" w:eastAsia="微软雅黑" w:cs="微软雅黑"/>
          <w:color w:val="000000"/>
          <w:kern w:val="0"/>
          <w:sz w:val="22"/>
          <w:szCs w:val="22"/>
        </w:rPr>
      </w:pPr>
    </w:p>
    <w:p w14:paraId="7A90142A">
      <w:pPr>
        <w:widowControl/>
        <w:jc w:val="left"/>
        <w:rPr>
          <w:rFonts w:ascii="微软雅黑" w:hAnsi="微软雅黑" w:eastAsia="微软雅黑" w:cs="微软雅黑"/>
          <w:color w:val="000000"/>
          <w:kern w:val="0"/>
          <w:sz w:val="22"/>
          <w:szCs w:val="22"/>
        </w:rPr>
      </w:pPr>
    </w:p>
    <w:p w14:paraId="1C323DC6">
      <w:pPr>
        <w:widowControl/>
        <w:jc w:val="left"/>
        <w:rPr>
          <w:rFonts w:ascii="微软雅黑" w:hAnsi="微软雅黑" w:eastAsia="微软雅黑" w:cs="微软雅黑"/>
          <w:color w:val="000000"/>
          <w:kern w:val="0"/>
          <w:sz w:val="22"/>
          <w:szCs w:val="22"/>
        </w:rPr>
      </w:pPr>
    </w:p>
    <w:p w14:paraId="3AA6EE8A">
      <w:pPr>
        <w:widowControl/>
        <w:jc w:val="left"/>
        <w:rPr>
          <w:rFonts w:hint="eastAsia" w:ascii="微软雅黑" w:hAnsi="微软雅黑" w:eastAsia="微软雅黑" w:cs="微软雅黑"/>
          <w:color w:val="000000"/>
          <w:kern w:val="0"/>
          <w:sz w:val="22"/>
          <w:szCs w:val="22"/>
        </w:rPr>
      </w:pPr>
    </w:p>
    <w:p w14:paraId="7CA1F921">
      <w:pPr>
        <w:rPr>
          <w:rFonts w:ascii="微软雅黑" w:hAnsi="微软雅黑" w:eastAsia="微软雅黑" w:cs="微软雅黑"/>
          <w:color w:val="000000"/>
          <w:kern w:val="0"/>
          <w:sz w:val="22"/>
          <w:szCs w:val="22"/>
        </w:rPr>
      </w:pPr>
    </w:p>
    <w:p w14:paraId="254E9BD0">
      <w:pPr>
        <w:rPr>
          <w:rFonts w:ascii="微软雅黑" w:hAnsi="微软雅黑" w:eastAsia="微软雅黑" w:cs="微软雅黑"/>
          <w:color w:val="000000"/>
          <w:kern w:val="0"/>
          <w:sz w:val="22"/>
          <w:szCs w:val="22"/>
        </w:rPr>
      </w:pPr>
    </w:p>
    <w:p w14:paraId="270500C7">
      <w:pPr>
        <w:rPr>
          <w:rFonts w:hint="eastAsia" w:ascii="微软雅黑" w:hAnsi="微软雅黑" w:eastAsia="微软雅黑"/>
          <w:bCs/>
          <w:sz w:val="32"/>
          <w:szCs w:val="32"/>
        </w:rPr>
      </w:pPr>
      <w:r>
        <w:rPr>
          <w:rFonts w:hint="eastAsia" w:ascii="微软雅黑" w:hAnsi="微软雅黑" w:eastAsia="微软雅黑"/>
          <w:bCs/>
          <w:sz w:val="32"/>
          <w:szCs w:val="32"/>
        </w:rPr>
        <w:t>附件3</w:t>
      </w:r>
    </w:p>
    <w:p w14:paraId="01DCF201">
      <w:pPr>
        <w:jc w:val="center"/>
        <w:rPr>
          <w:rFonts w:hint="eastAsia" w:ascii="微软雅黑" w:hAnsi="微软雅黑" w:eastAsia="微软雅黑"/>
          <w:sz w:val="28"/>
          <w:szCs w:val="28"/>
        </w:rPr>
      </w:pPr>
      <w:r>
        <w:rPr>
          <w:rFonts w:hint="eastAsia" w:ascii="微软雅黑" w:hAnsi="微软雅黑" w:eastAsia="微软雅黑"/>
          <w:sz w:val="32"/>
          <w:szCs w:val="32"/>
        </w:rPr>
        <w:t>“全球好礼 消博好物”参选及评选流程</w:t>
      </w:r>
    </w:p>
    <w:p w14:paraId="74C0A314"/>
    <w:p w14:paraId="73549F21">
      <w:pPr>
        <w:widowControl/>
        <w:shd w:val="clear" w:color="auto" w:fill="FFFFFF"/>
        <w:ind w:left="420"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的</w:t>
      </w:r>
      <w:r>
        <w:rPr>
          <w:rFonts w:hint="eastAsia" w:ascii="微软雅黑" w:hAnsi="微软雅黑" w:eastAsia="微软雅黑" w:cs="微软雅黑"/>
          <w:color w:val="000000"/>
          <w:kern w:val="0"/>
          <w:sz w:val="22"/>
          <w:szCs w:val="22"/>
        </w:rPr>
        <w:t>参选及评选流程</w:t>
      </w:r>
      <w:r>
        <w:rPr>
          <w:rFonts w:ascii="微软雅黑" w:hAnsi="微软雅黑" w:eastAsia="微软雅黑" w:cs="微软雅黑"/>
          <w:color w:val="000000"/>
          <w:kern w:val="0"/>
          <w:sz w:val="22"/>
          <w:szCs w:val="22"/>
        </w:rPr>
        <w:t>由国际奥艺委员会（WOAC）与</w:t>
      </w:r>
      <w:r>
        <w:rPr>
          <w:rFonts w:hint="eastAsia" w:ascii="微软雅黑" w:hAnsi="微软雅黑" w:eastAsia="微软雅黑" w:cs="微软雅黑"/>
          <w:color w:val="000000"/>
          <w:kern w:val="0"/>
          <w:sz w:val="22"/>
          <w:szCs w:val="22"/>
        </w:rPr>
        <w:t>海南国际经济发展局</w:t>
      </w:r>
      <w:r>
        <w:rPr>
          <w:rFonts w:ascii="微软雅黑" w:hAnsi="微软雅黑" w:eastAsia="微软雅黑" w:cs="微软雅黑"/>
          <w:color w:val="000000"/>
          <w:kern w:val="0"/>
          <w:sz w:val="22"/>
          <w:szCs w:val="22"/>
        </w:rPr>
        <w:t>联合制定，</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在全球范围内，</w:t>
      </w:r>
      <w:r>
        <w:rPr>
          <w:rFonts w:hint="eastAsia" w:ascii="微软雅黑" w:hAnsi="微软雅黑" w:eastAsia="微软雅黑" w:cs="微软雅黑"/>
          <w:color w:val="000000"/>
          <w:kern w:val="0"/>
          <w:sz w:val="22"/>
          <w:szCs w:val="22"/>
        </w:rPr>
        <w:t>通过参选、评选、颁奖、公益、宣传等活动，保护好各国、各民族的品牌，</w:t>
      </w:r>
      <w:r>
        <w:rPr>
          <w:rFonts w:ascii="微软雅黑" w:hAnsi="微软雅黑" w:eastAsia="微软雅黑" w:cs="微软雅黑"/>
          <w:color w:val="000000"/>
          <w:kern w:val="0"/>
          <w:sz w:val="22"/>
          <w:szCs w:val="22"/>
        </w:rPr>
        <w:t>找寻且鼓励驱动品牌增长的好产品与好</w:t>
      </w:r>
      <w:r>
        <w:rPr>
          <w:rFonts w:hint="eastAsia" w:ascii="微软雅黑" w:hAnsi="微软雅黑" w:eastAsia="微软雅黑" w:cs="微软雅黑"/>
          <w:color w:val="000000"/>
          <w:kern w:val="0"/>
          <w:sz w:val="22"/>
          <w:szCs w:val="22"/>
        </w:rPr>
        <w:t>故事</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促进文化和消费层面的交流合作，增强“全球好礼 消博好物”</w:t>
      </w:r>
      <w:r>
        <w:rPr>
          <w:rFonts w:ascii="微软雅黑" w:hAnsi="微软雅黑" w:eastAsia="微软雅黑" w:cs="微软雅黑"/>
          <w:color w:val="000000"/>
          <w:kern w:val="0"/>
          <w:sz w:val="22"/>
          <w:szCs w:val="22"/>
        </w:rPr>
        <w:t>在</w:t>
      </w:r>
      <w:r>
        <w:rPr>
          <w:rFonts w:hint="eastAsia" w:ascii="微软雅黑" w:hAnsi="微软雅黑" w:eastAsia="微软雅黑" w:cs="微软雅黑"/>
          <w:color w:val="000000"/>
          <w:kern w:val="0"/>
          <w:sz w:val="22"/>
          <w:szCs w:val="22"/>
        </w:rPr>
        <w:t>产品、</w:t>
      </w:r>
      <w:r>
        <w:rPr>
          <w:rFonts w:ascii="微软雅黑" w:hAnsi="微软雅黑" w:eastAsia="微软雅黑" w:cs="微软雅黑"/>
          <w:color w:val="000000"/>
          <w:kern w:val="0"/>
          <w:sz w:val="22"/>
          <w:szCs w:val="22"/>
        </w:rPr>
        <w:t>品牌</w:t>
      </w:r>
      <w:r>
        <w:rPr>
          <w:rFonts w:hint="eastAsia" w:ascii="微软雅黑" w:hAnsi="微软雅黑" w:eastAsia="微软雅黑" w:cs="微软雅黑"/>
          <w:color w:val="000000"/>
          <w:kern w:val="0"/>
          <w:sz w:val="22"/>
          <w:szCs w:val="22"/>
        </w:rPr>
        <w:t>和公司</w:t>
      </w:r>
      <w:r>
        <w:rPr>
          <w:rFonts w:ascii="微软雅黑" w:hAnsi="微软雅黑" w:eastAsia="微软雅黑" w:cs="微软雅黑"/>
          <w:color w:val="000000"/>
          <w:kern w:val="0"/>
          <w:sz w:val="22"/>
          <w:szCs w:val="22"/>
        </w:rPr>
        <w:t>建设层面的发展。</w:t>
      </w:r>
      <w:r>
        <w:rPr>
          <w:rFonts w:hint="eastAsia" w:ascii="微软雅黑" w:hAnsi="微软雅黑" w:eastAsia="微软雅黑" w:cs="微软雅黑"/>
          <w:color w:val="000000"/>
          <w:kern w:val="0"/>
          <w:sz w:val="22"/>
          <w:szCs w:val="22"/>
        </w:rPr>
        <w:t>我们</w:t>
      </w:r>
      <w:r>
        <w:rPr>
          <w:rFonts w:ascii="微软雅黑" w:hAnsi="微软雅黑" w:eastAsia="微软雅黑" w:cs="微软雅黑"/>
          <w:color w:val="000000"/>
          <w:kern w:val="0"/>
          <w:sz w:val="22"/>
          <w:szCs w:val="22"/>
        </w:rPr>
        <w:t>始终保持</w:t>
      </w:r>
      <w:r>
        <w:rPr>
          <w:rFonts w:hint="eastAsia" w:ascii="微软雅黑" w:hAnsi="微软雅黑" w:eastAsia="微软雅黑" w:cs="微软雅黑"/>
          <w:color w:val="000000"/>
          <w:kern w:val="0"/>
          <w:sz w:val="22"/>
          <w:szCs w:val="22"/>
        </w:rPr>
        <w:t>公开</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公平</w:t>
      </w:r>
      <w:r>
        <w:rPr>
          <w:rFonts w:ascii="微软雅黑" w:hAnsi="微软雅黑" w:eastAsia="微软雅黑" w:cs="微软雅黑"/>
          <w:color w:val="000000"/>
          <w:kern w:val="0"/>
          <w:sz w:val="22"/>
          <w:szCs w:val="22"/>
        </w:rPr>
        <w:t>、公正、</w:t>
      </w:r>
      <w:r>
        <w:rPr>
          <w:rFonts w:hint="eastAsia" w:ascii="微软雅黑" w:hAnsi="微软雅黑" w:eastAsia="微软雅黑" w:cs="微软雅黑"/>
          <w:color w:val="000000"/>
          <w:kern w:val="0"/>
          <w:sz w:val="22"/>
          <w:szCs w:val="22"/>
        </w:rPr>
        <w:t>中立</w:t>
      </w:r>
      <w:r>
        <w:rPr>
          <w:rFonts w:ascii="微软雅黑" w:hAnsi="微软雅黑" w:eastAsia="微软雅黑" w:cs="微软雅黑"/>
          <w:color w:val="000000"/>
          <w:kern w:val="0"/>
          <w:sz w:val="22"/>
          <w:szCs w:val="22"/>
        </w:rPr>
        <w:t>的原则，由</w:t>
      </w:r>
      <w:r>
        <w:rPr>
          <w:rFonts w:hint="eastAsia" w:ascii="微软雅黑" w:hAnsi="微软雅黑" w:eastAsia="微软雅黑" w:cs="微软雅黑"/>
          <w:color w:val="000000"/>
          <w:kern w:val="0"/>
          <w:sz w:val="22"/>
          <w:szCs w:val="22"/>
        </w:rPr>
        <w:t>各方专家</w:t>
      </w:r>
      <w:r>
        <w:rPr>
          <w:rFonts w:ascii="微软雅黑" w:hAnsi="微软雅黑" w:eastAsia="微软雅黑" w:cs="微软雅黑"/>
          <w:color w:val="000000"/>
          <w:kern w:val="0"/>
          <w:sz w:val="22"/>
          <w:szCs w:val="22"/>
        </w:rPr>
        <w:t>独立评审团进行评审。</w:t>
      </w:r>
      <w:r>
        <w:rPr>
          <w:rFonts w:hint="eastAsia" w:ascii="微软雅黑" w:hAnsi="微软雅黑" w:eastAsia="微软雅黑" w:cs="微软雅黑"/>
          <w:color w:val="000000"/>
          <w:kern w:val="0"/>
          <w:sz w:val="22"/>
          <w:szCs w:val="22"/>
        </w:rPr>
        <w:t>具体参选及评选流程如下：</w:t>
      </w:r>
    </w:p>
    <w:p w14:paraId="65E8F57C">
      <w:pPr>
        <w:widowControl/>
        <w:shd w:val="clear" w:color="auto" w:fill="FFFFFF"/>
        <w:ind w:firstLine="420"/>
        <w:jc w:val="left"/>
        <w:rPr>
          <w:rFonts w:hint="eastAsia" w:ascii="微软雅黑" w:hAnsi="微软雅黑" w:eastAsia="微软雅黑" w:cs="微软雅黑"/>
          <w:color w:val="000000"/>
          <w:kern w:val="0"/>
          <w:sz w:val="22"/>
          <w:szCs w:val="22"/>
        </w:rPr>
      </w:pPr>
    </w:p>
    <w:p w14:paraId="0C80FA68">
      <w:pPr>
        <w:pStyle w:val="25"/>
        <w:widowControl/>
        <w:numPr>
          <w:ilvl w:val="0"/>
          <w:numId w:val="6"/>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项目背景与项目标准</w:t>
      </w:r>
    </w:p>
    <w:p w14:paraId="3F3CEAA8">
      <w:pPr>
        <w:widowControl/>
        <w:shd w:val="clear" w:color="auto" w:fill="FFFFFF"/>
        <w:ind w:left="420" w:firstLine="420"/>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依据独特性</w:t>
      </w:r>
      <w:r>
        <w:rPr>
          <w:rFonts w:hint="eastAsia" w:ascii="微软雅黑" w:hAnsi="微软雅黑" w:eastAsia="微软雅黑" w:cs="微软雅黑"/>
          <w:color w:val="000000"/>
          <w:kern w:val="0"/>
          <w:sz w:val="22"/>
          <w:szCs w:val="22"/>
        </w:rPr>
        <w:t>与领先性</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设计</w:t>
      </w:r>
      <w:r>
        <w:rPr>
          <w:rFonts w:ascii="微软雅黑" w:hAnsi="微软雅黑" w:eastAsia="微软雅黑" w:cs="微软雅黑"/>
          <w:color w:val="000000"/>
          <w:kern w:val="0"/>
          <w:sz w:val="22"/>
          <w:szCs w:val="22"/>
        </w:rPr>
        <w:t>性</w:t>
      </w:r>
      <w:r>
        <w:rPr>
          <w:rFonts w:hint="eastAsia" w:ascii="微软雅黑" w:hAnsi="微软雅黑" w:eastAsia="微软雅黑" w:cs="微软雅黑"/>
          <w:color w:val="000000"/>
          <w:kern w:val="0"/>
          <w:sz w:val="22"/>
          <w:szCs w:val="22"/>
        </w:rPr>
        <w:t>与美观性</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实用性与市场竞争力、</w:t>
      </w:r>
      <w:r>
        <w:rPr>
          <w:rFonts w:ascii="微软雅黑" w:hAnsi="微软雅黑" w:eastAsia="微软雅黑" w:cs="微软雅黑"/>
          <w:color w:val="000000"/>
          <w:kern w:val="0"/>
          <w:sz w:val="22"/>
          <w:szCs w:val="22"/>
        </w:rPr>
        <w:t>本土化</w:t>
      </w:r>
      <w:r>
        <w:rPr>
          <w:rFonts w:hint="eastAsia" w:ascii="微软雅黑" w:hAnsi="微软雅黑" w:eastAsia="微软雅黑" w:cs="微软雅黑"/>
          <w:color w:val="000000"/>
          <w:kern w:val="0"/>
          <w:sz w:val="22"/>
          <w:szCs w:val="22"/>
        </w:rPr>
        <w:t>与文化特色</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高品质</w:t>
      </w:r>
      <w:r>
        <w:rPr>
          <w:rFonts w:ascii="微软雅黑" w:hAnsi="微软雅黑" w:eastAsia="微软雅黑" w:cs="微软雅黑"/>
          <w:color w:val="000000"/>
          <w:kern w:val="0"/>
          <w:sz w:val="22"/>
          <w:szCs w:val="22"/>
        </w:rPr>
        <w:t>、美誉度</w:t>
      </w:r>
      <w:r>
        <w:rPr>
          <w:rFonts w:hint="eastAsia" w:ascii="微软雅黑" w:hAnsi="微软雅黑" w:eastAsia="微软雅黑" w:cs="微软雅黑"/>
          <w:color w:val="000000"/>
          <w:kern w:val="0"/>
          <w:sz w:val="22"/>
          <w:szCs w:val="22"/>
        </w:rPr>
        <w:t>、文化艺术性、</w:t>
      </w:r>
      <w:r>
        <w:rPr>
          <w:rFonts w:ascii="微软雅黑" w:hAnsi="微软雅黑" w:eastAsia="微软雅黑" w:cs="微软雅黑"/>
          <w:color w:val="000000"/>
          <w:kern w:val="0"/>
          <w:sz w:val="22"/>
          <w:szCs w:val="22"/>
        </w:rPr>
        <w:t>环保性</w:t>
      </w:r>
      <w:r>
        <w:rPr>
          <w:rFonts w:hint="eastAsia" w:ascii="微软雅黑" w:hAnsi="微软雅黑" w:eastAsia="微软雅黑" w:cs="微软雅黑"/>
          <w:color w:val="000000"/>
          <w:kern w:val="0"/>
          <w:sz w:val="22"/>
          <w:szCs w:val="22"/>
        </w:rPr>
        <w:t>与可持续发展</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社会公益性和国际性十</w:t>
      </w:r>
      <w:r>
        <w:rPr>
          <w:rFonts w:ascii="微软雅黑" w:hAnsi="微软雅黑" w:eastAsia="微软雅黑" w:cs="微软雅黑"/>
          <w:color w:val="000000"/>
          <w:kern w:val="0"/>
          <w:sz w:val="22"/>
          <w:szCs w:val="22"/>
        </w:rPr>
        <w:t>大核心维度深度研讨与层层筛选</w:t>
      </w:r>
      <w:r>
        <w:rPr>
          <w:rFonts w:hint="eastAsia" w:ascii="微软雅黑" w:hAnsi="微软雅黑" w:eastAsia="微软雅黑" w:cs="微软雅黑"/>
          <w:color w:val="000000"/>
          <w:kern w:val="0"/>
          <w:sz w:val="22"/>
          <w:szCs w:val="22"/>
        </w:rPr>
        <w:t>，确保</w:t>
      </w:r>
      <w:r>
        <w:rPr>
          <w:rFonts w:ascii="微软雅黑" w:hAnsi="微软雅黑" w:eastAsia="微软雅黑" w:cs="微软雅黑"/>
          <w:color w:val="000000"/>
          <w:kern w:val="0"/>
          <w:sz w:val="22"/>
          <w:szCs w:val="22"/>
        </w:rPr>
        <w:t>获奖产品在品质、创新、设计、用户体验、市场销量及</w:t>
      </w:r>
      <w:r>
        <w:rPr>
          <w:rFonts w:hint="eastAsia" w:ascii="微软雅黑" w:hAnsi="微软雅黑" w:eastAsia="微软雅黑" w:cs="微软雅黑"/>
          <w:color w:val="000000"/>
          <w:kern w:val="0"/>
          <w:sz w:val="22"/>
          <w:szCs w:val="22"/>
        </w:rPr>
        <w:t>传播</w:t>
      </w:r>
      <w:r>
        <w:rPr>
          <w:rFonts w:ascii="微软雅黑" w:hAnsi="微软雅黑" w:eastAsia="微软雅黑" w:cs="微软雅黑"/>
          <w:color w:val="000000"/>
          <w:kern w:val="0"/>
          <w:sz w:val="22"/>
          <w:szCs w:val="22"/>
        </w:rPr>
        <w:t>声量等方面均</w:t>
      </w:r>
      <w:r>
        <w:rPr>
          <w:rFonts w:hint="eastAsia" w:ascii="微软雅黑" w:hAnsi="微软雅黑" w:eastAsia="微软雅黑" w:cs="微软雅黑"/>
          <w:color w:val="000000"/>
          <w:kern w:val="0"/>
          <w:sz w:val="22"/>
          <w:szCs w:val="22"/>
        </w:rPr>
        <w:t>有潜力</w:t>
      </w:r>
      <w:r>
        <w:rPr>
          <w:rFonts w:ascii="微软雅黑" w:hAnsi="微软雅黑" w:eastAsia="微软雅黑" w:cs="微软雅黑"/>
          <w:color w:val="000000"/>
          <w:kern w:val="0"/>
          <w:sz w:val="22"/>
          <w:szCs w:val="22"/>
        </w:rPr>
        <w:t>展现出卓越非凡的实力，它们不仅为消费者带来前所未有的高满足感，更在全球商业语境中重新定义了 “好” 产品的标准，成为推动行业发展、引领消费升级的强大动力源，其影响力将激励更多品牌砥砺前行，追求卓越品质与创新突破。为保证</w:t>
      </w:r>
      <w:r>
        <w:rPr>
          <w:rFonts w:hint="eastAsia" w:ascii="微软雅黑" w:hAnsi="微软雅黑" w:eastAsia="微软雅黑" w:cs="微软雅黑"/>
          <w:color w:val="000000"/>
          <w:kern w:val="0"/>
          <w:sz w:val="22"/>
          <w:szCs w:val="22"/>
        </w:rPr>
        <w:t>所有</w:t>
      </w:r>
      <w:r>
        <w:rPr>
          <w:rFonts w:ascii="微软雅黑" w:hAnsi="微软雅黑" w:eastAsia="微软雅黑" w:cs="微软雅黑"/>
          <w:color w:val="000000"/>
          <w:kern w:val="0"/>
          <w:sz w:val="22"/>
          <w:szCs w:val="22"/>
        </w:rPr>
        <w:t>奖项的专业性、严肃性和权威性，</w:t>
      </w:r>
      <w:r>
        <w:rPr>
          <w:rFonts w:hint="eastAsia" w:ascii="微软雅黑" w:hAnsi="微软雅黑" w:eastAsia="微软雅黑" w:cs="微软雅黑"/>
          <w:color w:val="000000"/>
          <w:kern w:val="0"/>
          <w:sz w:val="22"/>
          <w:szCs w:val="22"/>
        </w:rPr>
        <w:t>我们</w:t>
      </w:r>
      <w:r>
        <w:rPr>
          <w:rFonts w:ascii="微软雅黑" w:hAnsi="微软雅黑" w:eastAsia="微软雅黑" w:cs="微软雅黑"/>
          <w:color w:val="000000"/>
          <w:kern w:val="0"/>
          <w:sz w:val="22"/>
          <w:szCs w:val="22"/>
        </w:rPr>
        <w:t>邀请</w:t>
      </w:r>
      <w:r>
        <w:rPr>
          <w:rFonts w:hint="eastAsia" w:ascii="微软雅黑" w:hAnsi="微软雅黑" w:eastAsia="微软雅黑" w:cs="微软雅黑"/>
          <w:color w:val="000000"/>
          <w:kern w:val="0"/>
          <w:sz w:val="22"/>
          <w:szCs w:val="22"/>
        </w:rPr>
        <w:t>各个相关领域的</w:t>
      </w:r>
      <w:r>
        <w:rPr>
          <w:rFonts w:ascii="微软雅黑" w:hAnsi="微软雅黑" w:eastAsia="微软雅黑" w:cs="微软雅黑"/>
          <w:color w:val="000000"/>
          <w:kern w:val="0"/>
          <w:sz w:val="22"/>
          <w:szCs w:val="22"/>
        </w:rPr>
        <w:t>专家作为评委成员，从</w:t>
      </w:r>
      <w:r>
        <w:rPr>
          <w:rFonts w:hint="eastAsia" w:ascii="微软雅黑" w:hAnsi="微软雅黑" w:eastAsia="微软雅黑" w:cs="微软雅黑"/>
          <w:color w:val="000000"/>
          <w:kern w:val="0"/>
          <w:sz w:val="22"/>
          <w:szCs w:val="22"/>
        </w:rPr>
        <w:t>十</w:t>
      </w:r>
      <w:r>
        <w:rPr>
          <w:rFonts w:ascii="微软雅黑" w:hAnsi="微软雅黑" w:eastAsia="微软雅黑" w:cs="微软雅黑"/>
          <w:color w:val="000000"/>
          <w:kern w:val="0"/>
          <w:sz w:val="22"/>
          <w:szCs w:val="22"/>
        </w:rPr>
        <w:t>个维度针对参选产品给出专业</w:t>
      </w:r>
      <w:r>
        <w:rPr>
          <w:rFonts w:hint="eastAsia" w:ascii="微软雅黑" w:hAnsi="微软雅黑" w:eastAsia="微软雅黑" w:cs="微软雅黑"/>
          <w:color w:val="000000"/>
          <w:kern w:val="0"/>
          <w:sz w:val="22"/>
          <w:szCs w:val="22"/>
        </w:rPr>
        <w:t>评分，整个</w:t>
      </w:r>
      <w:r>
        <w:rPr>
          <w:rFonts w:ascii="微软雅黑" w:hAnsi="微软雅黑" w:eastAsia="微软雅黑" w:cs="微软雅黑"/>
          <w:color w:val="000000"/>
          <w:kern w:val="0"/>
          <w:sz w:val="22"/>
          <w:szCs w:val="22"/>
        </w:rPr>
        <w:t>评审</w:t>
      </w:r>
      <w:r>
        <w:rPr>
          <w:rFonts w:hint="eastAsia" w:ascii="微软雅黑" w:hAnsi="微软雅黑" w:eastAsia="微软雅黑" w:cs="微软雅黑"/>
          <w:color w:val="000000"/>
          <w:kern w:val="0"/>
          <w:sz w:val="22"/>
          <w:szCs w:val="22"/>
        </w:rPr>
        <w:t>公开、公平、公正、中立</w:t>
      </w:r>
      <w:r>
        <w:rPr>
          <w:rFonts w:ascii="微软雅黑" w:hAnsi="微软雅黑" w:eastAsia="微软雅黑" w:cs="微软雅黑"/>
          <w:color w:val="000000"/>
          <w:kern w:val="0"/>
          <w:sz w:val="22"/>
          <w:szCs w:val="22"/>
        </w:rPr>
        <w:t>。同时，</w:t>
      </w:r>
      <w:r>
        <w:rPr>
          <w:rFonts w:hint="eastAsia" w:ascii="微软雅黑" w:hAnsi="微软雅黑" w:eastAsia="微软雅黑" w:cs="微软雅黑"/>
          <w:color w:val="000000"/>
          <w:kern w:val="0"/>
          <w:sz w:val="22"/>
          <w:szCs w:val="22"/>
        </w:rPr>
        <w:t>国际奥艺委</w:t>
      </w:r>
      <w:r>
        <w:rPr>
          <w:rFonts w:ascii="微软雅黑" w:hAnsi="微软雅黑" w:eastAsia="微软雅黑" w:cs="微软雅黑"/>
          <w:color w:val="000000"/>
          <w:kern w:val="0"/>
          <w:sz w:val="22"/>
          <w:szCs w:val="22"/>
        </w:rPr>
        <w:t>还同步联合多家跨境领域知名</w:t>
      </w:r>
      <w:r>
        <w:rPr>
          <w:rFonts w:hint="eastAsia" w:ascii="微软雅黑" w:hAnsi="微软雅黑" w:eastAsia="微软雅黑" w:cs="微软雅黑"/>
          <w:color w:val="000000"/>
          <w:kern w:val="0"/>
          <w:sz w:val="22"/>
          <w:szCs w:val="22"/>
        </w:rPr>
        <w:t>咨询公司、协会研究院、消费</w:t>
      </w:r>
      <w:r>
        <w:rPr>
          <w:rFonts w:ascii="微软雅黑" w:hAnsi="微软雅黑" w:eastAsia="微软雅黑" w:cs="微软雅黑"/>
          <w:color w:val="000000"/>
          <w:kern w:val="0"/>
          <w:sz w:val="22"/>
          <w:szCs w:val="22"/>
        </w:rPr>
        <w:t>机构</w:t>
      </w:r>
      <w:r>
        <w:rPr>
          <w:rFonts w:hint="eastAsia" w:ascii="微软雅黑" w:hAnsi="微软雅黑" w:eastAsia="微软雅黑" w:cs="微软雅黑"/>
          <w:color w:val="000000"/>
          <w:kern w:val="0"/>
          <w:sz w:val="22"/>
          <w:szCs w:val="22"/>
        </w:rPr>
        <w:t>的</w:t>
      </w:r>
      <w:r>
        <w:rPr>
          <w:rFonts w:ascii="微软雅黑" w:hAnsi="微软雅黑" w:eastAsia="微软雅黑" w:cs="微软雅黑"/>
          <w:color w:val="000000"/>
          <w:kern w:val="0"/>
          <w:sz w:val="22"/>
          <w:szCs w:val="22"/>
        </w:rPr>
        <w:t>专家，作为顾问成员，给予奖项评选工作相应咨询、建议与支持，一些有融资需求的企业可及时推荐与资本建立连接。</w:t>
      </w:r>
    </w:p>
    <w:p w14:paraId="123FA305">
      <w:pPr>
        <w:widowControl/>
        <w:shd w:val="clear" w:color="auto" w:fill="FFFFFF"/>
        <w:ind w:firstLine="420"/>
        <w:jc w:val="left"/>
        <w:rPr>
          <w:rFonts w:hint="eastAsia" w:ascii="微软雅黑" w:hAnsi="微软雅黑" w:eastAsia="微软雅黑" w:cs="微软雅黑"/>
          <w:color w:val="000000"/>
          <w:kern w:val="0"/>
          <w:sz w:val="22"/>
          <w:szCs w:val="22"/>
        </w:rPr>
      </w:pPr>
    </w:p>
    <w:p w14:paraId="317A5D08">
      <w:pPr>
        <w:pStyle w:val="25"/>
        <w:widowControl/>
        <w:numPr>
          <w:ilvl w:val="0"/>
          <w:numId w:val="6"/>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行业分类与奖项设置</w:t>
      </w:r>
    </w:p>
    <w:p w14:paraId="3A1A1E7D">
      <w:pPr>
        <w:widowControl/>
        <w:shd w:val="clear" w:color="auto" w:fill="FFFFFF"/>
        <w:ind w:left="420"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详见《全球好礼 消博好物行业分类与奖项设置》，共设置11个行业分类和3个层级、7个奖项类型。</w:t>
      </w:r>
    </w:p>
    <w:p w14:paraId="3E8FB5CE">
      <w:pPr>
        <w:widowControl/>
        <w:shd w:val="clear" w:color="auto" w:fill="FFFFFF"/>
        <w:jc w:val="left"/>
        <w:rPr>
          <w:rFonts w:hint="eastAsia" w:ascii="微软雅黑" w:hAnsi="微软雅黑" w:eastAsia="微软雅黑" w:cs="微软雅黑"/>
          <w:color w:val="000000"/>
          <w:kern w:val="0"/>
          <w:sz w:val="22"/>
          <w:szCs w:val="22"/>
        </w:rPr>
      </w:pPr>
    </w:p>
    <w:p w14:paraId="65D73DD0">
      <w:pPr>
        <w:pStyle w:val="25"/>
        <w:widowControl/>
        <w:numPr>
          <w:ilvl w:val="0"/>
          <w:numId w:val="6"/>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评选标准与办法</w:t>
      </w:r>
    </w:p>
    <w:p w14:paraId="5E44EE06">
      <w:pPr>
        <w:widowControl/>
        <w:shd w:val="clear" w:color="auto" w:fill="FFFFFF"/>
        <w:ind w:left="420" w:firstLine="440" w:firstLineChars="20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详见《全球好礼 消博好物评选标准与办法》，共设置10大核心评选维度和百分制评分办法。</w:t>
      </w:r>
    </w:p>
    <w:p w14:paraId="70248291">
      <w:pPr>
        <w:widowControl/>
        <w:shd w:val="clear" w:color="auto" w:fill="FFFFFF"/>
        <w:ind w:left="420"/>
        <w:jc w:val="left"/>
        <w:rPr>
          <w:rFonts w:hint="eastAsia" w:ascii="微软雅黑" w:hAnsi="微软雅黑" w:eastAsia="微软雅黑" w:cs="微软雅黑"/>
          <w:color w:val="000000"/>
          <w:kern w:val="0"/>
          <w:sz w:val="22"/>
          <w:szCs w:val="22"/>
        </w:rPr>
      </w:pPr>
    </w:p>
    <w:p w14:paraId="482A243F">
      <w:pPr>
        <w:pStyle w:val="25"/>
        <w:widowControl/>
        <w:numPr>
          <w:ilvl w:val="0"/>
          <w:numId w:val="6"/>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申报参选</w:t>
      </w:r>
    </w:p>
    <w:p w14:paraId="563E9E63">
      <w:pPr>
        <w:pStyle w:val="25"/>
        <w:widowControl/>
        <w:numPr>
          <w:ilvl w:val="0"/>
          <w:numId w:val="7"/>
        </w:numPr>
        <w:shd w:val="clear" w:color="auto" w:fill="FFFFFF"/>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确认</w:t>
      </w:r>
      <w:r>
        <w:rPr>
          <w:rFonts w:hint="eastAsia" w:ascii="微软雅黑" w:hAnsi="微软雅黑" w:eastAsia="微软雅黑" w:cs="微软雅黑"/>
          <w:color w:val="000000"/>
          <w:kern w:val="0"/>
          <w:sz w:val="22"/>
          <w:szCs w:val="22"/>
        </w:rPr>
        <w:t>申报资格</w:t>
      </w:r>
    </w:p>
    <w:p w14:paraId="6E4783E8">
      <w:pPr>
        <w:pStyle w:val="25"/>
        <w:widowControl/>
        <w:numPr>
          <w:ilvl w:val="0"/>
          <w:numId w:val="8"/>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申报主体需为中国境内</w:t>
      </w:r>
      <w:r>
        <w:rPr>
          <w:rFonts w:hint="eastAsia" w:ascii="微软雅黑" w:hAnsi="微软雅黑" w:eastAsia="微软雅黑" w:cs="微软雅黑"/>
          <w:color w:val="000000"/>
          <w:kern w:val="0"/>
          <w:sz w:val="22"/>
          <w:szCs w:val="22"/>
        </w:rPr>
        <w:t>或者海外任何国家/地区</w:t>
      </w:r>
      <w:r>
        <w:rPr>
          <w:rFonts w:ascii="微软雅黑" w:hAnsi="微软雅黑" w:eastAsia="微软雅黑" w:cs="微软雅黑"/>
          <w:color w:val="000000"/>
          <w:kern w:val="0"/>
          <w:sz w:val="22"/>
          <w:szCs w:val="22"/>
        </w:rPr>
        <w:t>注册的独立法人，从事</w:t>
      </w:r>
      <w:r>
        <w:rPr>
          <w:rFonts w:hint="eastAsia" w:ascii="微软雅黑" w:hAnsi="微软雅黑" w:eastAsia="微软雅黑" w:cs="微软雅黑"/>
          <w:color w:val="000000"/>
          <w:kern w:val="0"/>
          <w:sz w:val="22"/>
          <w:szCs w:val="22"/>
        </w:rPr>
        <w:t>各类消费</w:t>
      </w:r>
      <w:r>
        <w:rPr>
          <w:rFonts w:ascii="微软雅黑" w:hAnsi="微软雅黑" w:eastAsia="微软雅黑" w:cs="微软雅黑"/>
          <w:color w:val="000000"/>
          <w:kern w:val="0"/>
          <w:sz w:val="22"/>
          <w:szCs w:val="22"/>
        </w:rPr>
        <w:t>品</w:t>
      </w:r>
      <w:r>
        <w:rPr>
          <w:rFonts w:hint="eastAsia" w:ascii="微软雅黑" w:hAnsi="微软雅黑" w:eastAsia="微软雅黑" w:cs="微软雅黑"/>
          <w:color w:val="000000"/>
          <w:kern w:val="0"/>
          <w:sz w:val="22"/>
          <w:szCs w:val="22"/>
        </w:rPr>
        <w:t>的</w:t>
      </w:r>
      <w:r>
        <w:rPr>
          <w:rFonts w:ascii="微软雅黑" w:hAnsi="微软雅黑" w:eastAsia="微软雅黑" w:cs="微软雅黑"/>
          <w:color w:val="000000"/>
          <w:kern w:val="0"/>
          <w:sz w:val="22"/>
          <w:szCs w:val="22"/>
        </w:rPr>
        <w:t>研发设计、生产、经营服务的企业或事业单位。</w:t>
      </w:r>
    </w:p>
    <w:p w14:paraId="041089D1">
      <w:pPr>
        <w:pStyle w:val="25"/>
        <w:widowControl/>
        <w:numPr>
          <w:ilvl w:val="0"/>
          <w:numId w:val="8"/>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申报产品已经上市，一个产品只能申报一次，</w:t>
      </w:r>
      <w:r>
        <w:rPr>
          <w:rFonts w:ascii="微软雅黑" w:hAnsi="微软雅黑" w:eastAsia="微软雅黑" w:cs="微软雅黑"/>
          <w:color w:val="000000"/>
          <w:kern w:val="0"/>
          <w:sz w:val="22"/>
          <w:szCs w:val="22"/>
        </w:rPr>
        <w:t>申报产品需具有文化创意特性，</w:t>
      </w:r>
      <w:r>
        <w:rPr>
          <w:rFonts w:hint="eastAsia" w:ascii="微软雅黑" w:hAnsi="微软雅黑" w:eastAsia="微软雅黑" w:cs="微软雅黑"/>
          <w:color w:val="000000"/>
          <w:kern w:val="0"/>
          <w:sz w:val="22"/>
          <w:szCs w:val="22"/>
        </w:rPr>
        <w:t>具有较强的商品属性、</w:t>
      </w:r>
      <w:r>
        <w:rPr>
          <w:rFonts w:ascii="微软雅黑" w:hAnsi="微软雅黑" w:eastAsia="微软雅黑" w:cs="微软雅黑"/>
          <w:color w:val="000000"/>
          <w:kern w:val="0"/>
          <w:sz w:val="22"/>
          <w:szCs w:val="22"/>
        </w:rPr>
        <w:t>体现</w:t>
      </w:r>
      <w:r>
        <w:rPr>
          <w:rFonts w:hint="eastAsia" w:ascii="微软雅黑" w:hAnsi="微软雅黑" w:eastAsia="微软雅黑" w:cs="微软雅黑"/>
          <w:color w:val="000000"/>
          <w:kern w:val="0"/>
          <w:sz w:val="22"/>
          <w:szCs w:val="22"/>
        </w:rPr>
        <w:t>在地文化</w:t>
      </w:r>
      <w:r>
        <w:rPr>
          <w:rFonts w:ascii="微软雅黑" w:hAnsi="微软雅黑" w:eastAsia="微软雅黑" w:cs="微软雅黑"/>
          <w:color w:val="000000"/>
          <w:kern w:val="0"/>
          <w:sz w:val="22"/>
          <w:szCs w:val="22"/>
        </w:rPr>
        <w:t>传统或地方文化元素，且无知识产权纠纷，质量达标，近三年无重大质量抽检不合格或消费投诉记录。</w:t>
      </w:r>
    </w:p>
    <w:p w14:paraId="179494F2">
      <w:pPr>
        <w:pStyle w:val="25"/>
        <w:widowControl/>
        <w:numPr>
          <w:ilvl w:val="0"/>
          <w:numId w:val="7"/>
        </w:numPr>
        <w:shd w:val="clear" w:color="auto" w:fill="FFFFFF"/>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下载申报</w:t>
      </w:r>
      <w:r>
        <w:rPr>
          <w:rFonts w:hint="eastAsia" w:ascii="微软雅黑" w:hAnsi="微软雅黑" w:eastAsia="微软雅黑" w:cs="微软雅黑"/>
          <w:color w:val="000000"/>
          <w:kern w:val="0"/>
          <w:sz w:val="22"/>
          <w:szCs w:val="22"/>
        </w:rPr>
        <w:t>文件</w:t>
      </w:r>
    </w:p>
    <w:p w14:paraId="437F4459">
      <w:pPr>
        <w:ind w:left="420" w:leftChars="200"/>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登录中国</w:t>
      </w:r>
      <w:r>
        <w:rPr>
          <w:rFonts w:hint="eastAsia" w:ascii="微软雅黑" w:hAnsi="微软雅黑" w:eastAsia="微软雅黑" w:cs="微软雅黑"/>
          <w:color w:val="000000"/>
          <w:kern w:val="0"/>
          <w:sz w:val="22"/>
          <w:szCs w:val="22"/>
        </w:rPr>
        <w:t>国际消费品博览会</w:t>
      </w:r>
      <w:r>
        <w:rPr>
          <w:rFonts w:ascii="微软雅黑" w:hAnsi="微软雅黑" w:eastAsia="微软雅黑" w:cs="微软雅黑"/>
          <w:color w:val="000000"/>
          <w:kern w:val="0"/>
          <w:sz w:val="22"/>
          <w:szCs w:val="22"/>
        </w:rPr>
        <w:t>官网</w:t>
      </w:r>
      <w:r>
        <w:rPr>
          <w:rFonts w:hint="eastAsia" w:ascii="微软雅黑" w:hAnsi="微软雅黑" w:eastAsia="微软雅黑" w:cs="微软雅黑"/>
          <w:color w:val="000000"/>
          <w:kern w:val="0"/>
          <w:sz w:val="22"/>
          <w:szCs w:val="22"/>
        </w:rPr>
        <w:t>或公众号</w:t>
      </w:r>
      <w:r>
        <w:rPr>
          <w:rFonts w:ascii="微软雅黑" w:hAnsi="微软雅黑" w:eastAsia="微软雅黑" w:cs="微软雅黑"/>
          <w:color w:val="000000"/>
          <w:kern w:val="0"/>
          <w:sz w:val="22"/>
          <w:szCs w:val="22"/>
        </w:rPr>
        <w:t>（https://www.hainanexpo.org.cn/）</w:t>
      </w:r>
    </w:p>
    <w:p w14:paraId="61FE82B7">
      <w:pPr>
        <w:ind w:left="420" w:leftChars="20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登录投资海南官网或公众号（</w:t>
      </w:r>
      <w:r>
        <w:rPr>
          <w:rFonts w:ascii="微软雅黑" w:hAnsi="微软雅黑" w:eastAsia="微软雅黑" w:cs="微软雅黑"/>
          <w:color w:val="000000"/>
          <w:kern w:val="0"/>
          <w:sz w:val="22"/>
          <w:szCs w:val="22"/>
        </w:rPr>
        <w:t>http://</w:t>
      </w:r>
      <w:r>
        <w:rPr>
          <w:rFonts w:hint="eastAsia" w:ascii="微软雅黑" w:hAnsi="微软雅黑" w:eastAsia="微软雅黑" w:cs="微软雅黑"/>
          <w:color w:val="000000"/>
          <w:kern w:val="0"/>
          <w:sz w:val="22"/>
          <w:szCs w:val="22"/>
        </w:rPr>
        <w:t>investhainan.cn）</w:t>
      </w:r>
      <w:r>
        <w:rPr>
          <w:rFonts w:ascii="微软雅黑" w:hAnsi="微软雅黑" w:eastAsia="微软雅黑" w:cs="微软雅黑"/>
          <w:color w:val="000000"/>
          <w:kern w:val="0"/>
          <w:sz w:val="22"/>
          <w:szCs w:val="22"/>
        </w:rPr>
        <w:t>，下载</w:t>
      </w:r>
      <w:r>
        <w:rPr>
          <w:rFonts w:hint="eastAsia" w:ascii="微软雅黑" w:hAnsi="微软雅黑" w:eastAsia="微软雅黑" w:cs="微软雅黑"/>
          <w:color w:val="000000"/>
          <w:kern w:val="0"/>
          <w:sz w:val="22"/>
          <w:szCs w:val="22"/>
        </w:rPr>
        <w:t>以下文件：</w:t>
      </w:r>
    </w:p>
    <w:p w14:paraId="0AD4FB57">
      <w:pPr>
        <w:ind w:left="420" w:leftChars="20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1）“全球好礼 消博好物”参选报名表</w:t>
      </w:r>
    </w:p>
    <w:p w14:paraId="17538B3B">
      <w:pPr>
        <w:ind w:left="420" w:leftChars="20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2</w:t>
      </w:r>
      <w:bookmarkStart w:id="13" w:name="OLE_LINK6"/>
      <w:r>
        <w:rPr>
          <w:rFonts w:hint="eastAsia" w:ascii="微软雅黑" w:hAnsi="微软雅黑" w:eastAsia="微软雅黑" w:cs="微软雅黑"/>
          <w:color w:val="000000"/>
          <w:kern w:val="0"/>
          <w:sz w:val="22"/>
          <w:szCs w:val="22"/>
        </w:rPr>
        <w:t xml:space="preserve">） </w:t>
      </w:r>
      <w:bookmarkEnd w:id="13"/>
      <w:r>
        <w:rPr>
          <w:rFonts w:hint="eastAsia" w:ascii="微软雅黑" w:hAnsi="微软雅黑" w:eastAsia="微软雅黑" w:cs="微软雅黑"/>
          <w:color w:val="000000"/>
          <w:kern w:val="0"/>
          <w:sz w:val="22"/>
          <w:szCs w:val="22"/>
        </w:rPr>
        <w:t>知识产权承诺书</w:t>
      </w:r>
    </w:p>
    <w:p w14:paraId="7DE58092">
      <w:pPr>
        <w:ind w:left="420" w:leftChars="20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3）“全球好礼 消博好物”参选及评选流程</w:t>
      </w:r>
    </w:p>
    <w:p w14:paraId="70A29074">
      <w:pPr>
        <w:ind w:left="420" w:leftChars="20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4）“全球好礼 消博好物”评选标准与办法</w:t>
      </w:r>
    </w:p>
    <w:p w14:paraId="1ED1FB68">
      <w:pPr>
        <w:ind w:left="420" w:leftChars="20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5）“全球好礼 消博好物”行业分类与奖项设置</w:t>
      </w:r>
    </w:p>
    <w:p w14:paraId="1BDE2E98">
      <w:pPr>
        <w:rPr>
          <w:rFonts w:hint="eastAsia" w:ascii="微软雅黑" w:hAnsi="微软雅黑" w:eastAsia="微软雅黑" w:cs="微软雅黑"/>
          <w:color w:val="000000"/>
          <w:kern w:val="0"/>
          <w:sz w:val="22"/>
          <w:szCs w:val="22"/>
        </w:rPr>
      </w:pPr>
    </w:p>
    <w:p w14:paraId="11F37183">
      <w:pPr>
        <w:pStyle w:val="25"/>
        <w:widowControl/>
        <w:numPr>
          <w:ilvl w:val="0"/>
          <w:numId w:val="7"/>
        </w:numPr>
        <w:shd w:val="clear" w:color="auto" w:fill="FFFFFF"/>
        <w:ind w:firstLineChars="0"/>
        <w:jc w:val="left"/>
        <w:rPr>
          <w:rFonts w:hint="eastAsia" w:ascii="微软雅黑" w:hAnsi="微软雅黑" w:eastAsia="微软雅黑" w:cs="微软雅黑"/>
          <w:color w:val="000000"/>
          <w:kern w:val="0"/>
          <w:sz w:val="22"/>
          <w:szCs w:val="22"/>
        </w:rPr>
      </w:pPr>
      <w:bookmarkStart w:id="14" w:name="_Hlk223081469"/>
      <w:r>
        <w:rPr>
          <w:rFonts w:ascii="微软雅黑" w:hAnsi="微软雅黑" w:eastAsia="微软雅黑" w:cs="微软雅黑"/>
          <w:color w:val="000000"/>
          <w:kern w:val="0"/>
          <w:sz w:val="22"/>
          <w:szCs w:val="22"/>
        </w:rPr>
        <w:t>准备申报</w:t>
      </w:r>
      <w:r>
        <w:rPr>
          <w:rFonts w:hint="eastAsia" w:ascii="微软雅黑" w:hAnsi="微软雅黑" w:eastAsia="微软雅黑" w:cs="微软雅黑"/>
          <w:color w:val="000000"/>
          <w:kern w:val="0"/>
          <w:sz w:val="22"/>
          <w:szCs w:val="22"/>
        </w:rPr>
        <w:t>系列</w:t>
      </w:r>
      <w:r>
        <w:rPr>
          <w:rFonts w:ascii="微软雅黑" w:hAnsi="微软雅黑" w:eastAsia="微软雅黑" w:cs="微软雅黑"/>
          <w:color w:val="000000"/>
          <w:kern w:val="0"/>
          <w:sz w:val="22"/>
          <w:szCs w:val="22"/>
        </w:rPr>
        <w:t>材料</w:t>
      </w:r>
      <w:r>
        <w:rPr>
          <w:rFonts w:hint="eastAsia" w:ascii="微软雅黑" w:hAnsi="微软雅黑" w:eastAsia="微软雅黑" w:cs="微软雅黑"/>
          <w:color w:val="000000"/>
          <w:kern w:val="0"/>
          <w:sz w:val="22"/>
          <w:szCs w:val="22"/>
        </w:rPr>
        <w:t>：以上述正文申报要求为准</w:t>
      </w:r>
    </w:p>
    <w:p w14:paraId="4963ED08">
      <w:pPr>
        <w:widowControl/>
        <w:shd w:val="clear" w:color="auto" w:fill="FFFFFF"/>
        <w:ind w:left="420"/>
        <w:jc w:val="left"/>
        <w:rPr>
          <w:rFonts w:hint="eastAsia" w:ascii="微软雅黑" w:hAnsi="微软雅黑" w:eastAsia="微软雅黑" w:cs="微软雅黑"/>
          <w:color w:val="000000"/>
          <w:kern w:val="0"/>
          <w:sz w:val="22"/>
          <w:szCs w:val="22"/>
        </w:rPr>
      </w:pPr>
    </w:p>
    <w:bookmarkEnd w:id="14"/>
    <w:p w14:paraId="07110BEE">
      <w:pPr>
        <w:pStyle w:val="25"/>
        <w:widowControl/>
        <w:numPr>
          <w:ilvl w:val="0"/>
          <w:numId w:val="6"/>
        </w:numPr>
        <w:shd w:val="clear" w:color="auto" w:fill="FFFFFF"/>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专</w:t>
      </w:r>
      <w:r>
        <w:rPr>
          <w:rFonts w:hint="eastAsia" w:ascii="微软雅黑" w:hAnsi="微软雅黑" w:eastAsia="微软雅黑" w:cs="微软雅黑"/>
          <w:color w:val="000000"/>
          <w:kern w:val="0"/>
          <w:sz w:val="22"/>
          <w:szCs w:val="22"/>
        </w:rPr>
        <w:t>业</w:t>
      </w:r>
      <w:r>
        <w:rPr>
          <w:rFonts w:ascii="微软雅黑" w:hAnsi="微软雅黑" w:eastAsia="微软雅黑" w:cs="微软雅黑"/>
          <w:color w:val="000000"/>
          <w:kern w:val="0"/>
          <w:sz w:val="22"/>
          <w:szCs w:val="22"/>
        </w:rPr>
        <w:t>评审</w:t>
      </w:r>
    </w:p>
    <w:p w14:paraId="09751909">
      <w:pPr>
        <w:widowControl/>
        <w:shd w:val="clear" w:color="auto" w:fill="FFFFFF"/>
        <w:spacing w:beforeAutospacing="1"/>
        <w:ind w:left="420" w:firstLine="420"/>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国际奥艺委员会和海南国际经济发展局</w:t>
      </w:r>
      <w:r>
        <w:rPr>
          <w:rFonts w:ascii="微软雅黑" w:hAnsi="微软雅黑" w:eastAsia="微软雅黑" w:cs="微软雅黑"/>
          <w:color w:val="000000"/>
          <w:kern w:val="0"/>
          <w:sz w:val="22"/>
          <w:szCs w:val="22"/>
        </w:rPr>
        <w:t>组织专家对申报材料进行评审，分为初评</w:t>
      </w:r>
      <w:r>
        <w:rPr>
          <w:rFonts w:hint="eastAsia" w:ascii="微软雅黑" w:hAnsi="微软雅黑" w:eastAsia="微软雅黑" w:cs="微软雅黑"/>
          <w:color w:val="000000"/>
          <w:kern w:val="0"/>
          <w:sz w:val="22"/>
          <w:szCs w:val="22"/>
        </w:rPr>
        <w:t>、专家评审</w:t>
      </w:r>
      <w:r>
        <w:rPr>
          <w:rFonts w:ascii="微软雅黑" w:hAnsi="微软雅黑" w:eastAsia="微软雅黑" w:cs="微软雅黑"/>
          <w:color w:val="000000"/>
          <w:kern w:val="0"/>
          <w:sz w:val="22"/>
          <w:szCs w:val="22"/>
        </w:rPr>
        <w:t>和</w:t>
      </w:r>
      <w:r>
        <w:rPr>
          <w:rFonts w:hint="eastAsia" w:ascii="微软雅黑" w:hAnsi="微软雅黑" w:eastAsia="微软雅黑" w:cs="微软雅黑"/>
          <w:color w:val="000000"/>
          <w:kern w:val="0"/>
          <w:sz w:val="22"/>
          <w:szCs w:val="22"/>
        </w:rPr>
        <w:t>组委会评审，组委会评审是</w:t>
      </w:r>
      <w:r>
        <w:rPr>
          <w:rFonts w:ascii="微软雅黑" w:hAnsi="微软雅黑" w:eastAsia="微软雅黑" w:cs="微软雅黑"/>
          <w:color w:val="000000"/>
          <w:kern w:val="0"/>
          <w:sz w:val="22"/>
          <w:szCs w:val="22"/>
        </w:rPr>
        <w:t>终评。初评合格的产品纳入备选库，</w:t>
      </w:r>
      <w:r>
        <w:rPr>
          <w:rFonts w:hint="eastAsia" w:ascii="微软雅黑" w:hAnsi="微软雅黑" w:eastAsia="微软雅黑" w:cs="微软雅黑"/>
          <w:color w:val="000000"/>
          <w:kern w:val="0"/>
          <w:sz w:val="22"/>
          <w:szCs w:val="22"/>
        </w:rPr>
        <w:t>专家评审后可参选入围提名奖，</w:t>
      </w:r>
      <w:r>
        <w:rPr>
          <w:rFonts w:ascii="微软雅黑" w:hAnsi="微软雅黑" w:eastAsia="微软雅黑" w:cs="微软雅黑"/>
          <w:color w:val="000000"/>
          <w:kern w:val="0"/>
          <w:sz w:val="22"/>
          <w:szCs w:val="22"/>
        </w:rPr>
        <w:t>终评</w:t>
      </w:r>
      <w:r>
        <w:rPr>
          <w:rFonts w:hint="eastAsia" w:ascii="微软雅黑" w:hAnsi="微软雅黑" w:eastAsia="微软雅黑" w:cs="微软雅黑"/>
          <w:color w:val="000000"/>
          <w:kern w:val="0"/>
          <w:sz w:val="22"/>
          <w:szCs w:val="22"/>
        </w:rPr>
        <w:t>综合考量后</w:t>
      </w:r>
      <w:r>
        <w:rPr>
          <w:rFonts w:ascii="微软雅黑" w:hAnsi="微软雅黑" w:eastAsia="微软雅黑" w:cs="微软雅黑"/>
          <w:color w:val="000000"/>
          <w:kern w:val="0"/>
          <w:sz w:val="22"/>
          <w:szCs w:val="22"/>
        </w:rPr>
        <w:t>确定年度</w:t>
      </w:r>
      <w:r>
        <w:rPr>
          <w:rFonts w:hint="eastAsia" w:ascii="微软雅黑" w:hAnsi="微软雅黑" w:eastAsia="微软雅黑" w:cs="微软雅黑"/>
          <w:color w:val="000000"/>
          <w:kern w:val="0"/>
          <w:sz w:val="22"/>
          <w:szCs w:val="22"/>
        </w:rPr>
        <w:t>获奖</w:t>
      </w:r>
      <w:r>
        <w:rPr>
          <w:rFonts w:ascii="微软雅黑" w:hAnsi="微软雅黑" w:eastAsia="微软雅黑" w:cs="微软雅黑"/>
          <w:color w:val="000000"/>
          <w:kern w:val="0"/>
          <w:sz w:val="22"/>
          <w:szCs w:val="22"/>
        </w:rPr>
        <w:t>名录。</w:t>
      </w:r>
    </w:p>
    <w:p w14:paraId="006B8A14">
      <w:pPr>
        <w:pStyle w:val="25"/>
        <w:widowControl/>
        <w:numPr>
          <w:ilvl w:val="0"/>
          <w:numId w:val="9"/>
        </w:numPr>
        <w:shd w:val="clear" w:color="auto" w:fill="FFFFFF"/>
        <w:ind w:firstLineChars="0"/>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初</w:t>
      </w:r>
      <w:r>
        <w:rPr>
          <w:rFonts w:hint="eastAsia" w:ascii="微软雅黑" w:hAnsi="微软雅黑" w:eastAsia="微软雅黑" w:cs="微软雅黑"/>
          <w:color w:val="000000"/>
          <w:kern w:val="0"/>
          <w:sz w:val="22"/>
          <w:szCs w:val="22"/>
        </w:rPr>
        <w:t>评</w:t>
      </w:r>
      <w:r>
        <w:rPr>
          <w:rFonts w:ascii="微软雅黑" w:hAnsi="微软雅黑" w:eastAsia="微软雅黑" w:cs="微软雅黑"/>
          <w:color w:val="000000"/>
          <w:kern w:val="0"/>
          <w:sz w:val="22"/>
          <w:szCs w:val="22"/>
        </w:rPr>
        <w:t>：由</w:t>
      </w:r>
      <w:r>
        <w:rPr>
          <w:rFonts w:hint="eastAsia" w:ascii="微软雅黑" w:hAnsi="微软雅黑" w:eastAsia="微软雅黑" w:cs="微软雅黑"/>
          <w:color w:val="000000"/>
          <w:kern w:val="0"/>
          <w:sz w:val="22"/>
          <w:szCs w:val="22"/>
        </w:rPr>
        <w:t>项目</w:t>
      </w:r>
      <w:r>
        <w:rPr>
          <w:rFonts w:ascii="微软雅黑" w:hAnsi="微软雅黑" w:eastAsia="微软雅黑" w:cs="微软雅黑"/>
          <w:color w:val="000000"/>
          <w:kern w:val="0"/>
          <w:sz w:val="22"/>
          <w:szCs w:val="22"/>
        </w:rPr>
        <w:t>专业团队审核产品的文化属性、质量证明等基础资质。</w:t>
      </w:r>
    </w:p>
    <w:p w14:paraId="0ED899A7">
      <w:pPr>
        <w:pStyle w:val="25"/>
        <w:widowControl/>
        <w:numPr>
          <w:ilvl w:val="0"/>
          <w:numId w:val="9"/>
        </w:numPr>
        <w:shd w:val="clear" w:color="auto" w:fill="FFFFFF"/>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专家评审：国际文化、商业领域专家</w:t>
      </w:r>
      <w:r>
        <w:rPr>
          <w:rFonts w:hint="eastAsia" w:ascii="微软雅黑" w:hAnsi="微软雅黑" w:eastAsia="微软雅黑" w:cs="微软雅黑"/>
          <w:color w:val="000000"/>
          <w:kern w:val="0"/>
          <w:sz w:val="22"/>
          <w:szCs w:val="22"/>
        </w:rPr>
        <w:t>、艺术家、设计师</w:t>
      </w:r>
      <w:r>
        <w:rPr>
          <w:rFonts w:ascii="微软雅黑" w:hAnsi="微软雅黑" w:eastAsia="微软雅黑" w:cs="微软雅黑"/>
          <w:color w:val="000000"/>
          <w:kern w:val="0"/>
          <w:sz w:val="22"/>
          <w:szCs w:val="22"/>
        </w:rPr>
        <w:t>从艺术性、技术领先性等维度综合评分。</w:t>
      </w:r>
      <w:r>
        <w:rPr>
          <w:rFonts w:hint="eastAsia" w:ascii="微软雅黑" w:hAnsi="微软雅黑" w:eastAsia="微软雅黑" w:cs="微软雅黑"/>
          <w:color w:val="000000"/>
          <w:kern w:val="0"/>
          <w:sz w:val="22"/>
          <w:szCs w:val="22"/>
        </w:rPr>
        <w:t>专家评审是最终获奖的重要依据。</w:t>
      </w:r>
    </w:p>
    <w:p w14:paraId="6F2292A9">
      <w:pPr>
        <w:pStyle w:val="25"/>
        <w:widowControl/>
        <w:numPr>
          <w:ilvl w:val="0"/>
          <w:numId w:val="9"/>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组委会评审：针对有争议的、分数接近的、品类扎堆等问题，由组委会做最后决定并排序获奖作品。</w:t>
      </w:r>
    </w:p>
    <w:p w14:paraId="501B5DE7">
      <w:pPr>
        <w:pStyle w:val="25"/>
        <w:widowControl/>
        <w:numPr>
          <w:ilvl w:val="0"/>
          <w:numId w:val="9"/>
        </w:numPr>
        <w:shd w:val="clear" w:color="auto" w:fill="FFFFFF"/>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公示确认</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通过</w:t>
      </w:r>
      <w:r>
        <w:rPr>
          <w:rFonts w:hint="eastAsia" w:ascii="微软雅黑" w:hAnsi="微软雅黑" w:eastAsia="微软雅黑" w:cs="微软雅黑"/>
          <w:color w:val="000000"/>
          <w:kern w:val="0"/>
          <w:sz w:val="22"/>
          <w:szCs w:val="22"/>
        </w:rPr>
        <w:t>最终</w:t>
      </w:r>
      <w:r>
        <w:rPr>
          <w:rFonts w:ascii="微软雅黑" w:hAnsi="微软雅黑" w:eastAsia="微软雅黑" w:cs="微软雅黑"/>
          <w:color w:val="000000"/>
          <w:kern w:val="0"/>
          <w:sz w:val="22"/>
          <w:szCs w:val="22"/>
        </w:rPr>
        <w:t>评审的产品</w:t>
      </w:r>
      <w:r>
        <w:rPr>
          <w:rFonts w:hint="eastAsia" w:ascii="微软雅黑" w:hAnsi="微软雅黑" w:eastAsia="微软雅黑" w:cs="微软雅黑"/>
          <w:color w:val="000000"/>
          <w:kern w:val="0"/>
          <w:sz w:val="22"/>
          <w:szCs w:val="22"/>
        </w:rPr>
        <w:t>将</w:t>
      </w:r>
      <w:r>
        <w:rPr>
          <w:rFonts w:ascii="微软雅黑" w:hAnsi="微软雅黑" w:eastAsia="微软雅黑" w:cs="微软雅黑"/>
          <w:color w:val="000000"/>
          <w:kern w:val="0"/>
          <w:sz w:val="22"/>
          <w:szCs w:val="22"/>
        </w:rPr>
        <w:t>在中国</w:t>
      </w:r>
      <w:r>
        <w:rPr>
          <w:rFonts w:hint="eastAsia" w:ascii="微软雅黑" w:hAnsi="微软雅黑" w:eastAsia="微软雅黑" w:cs="微软雅黑"/>
          <w:color w:val="000000"/>
          <w:kern w:val="0"/>
          <w:sz w:val="22"/>
          <w:szCs w:val="22"/>
        </w:rPr>
        <w:t>国际消费品博览会</w:t>
      </w:r>
      <w:r>
        <w:rPr>
          <w:rFonts w:ascii="微软雅黑" w:hAnsi="微软雅黑" w:eastAsia="微软雅黑" w:cs="微软雅黑"/>
          <w:color w:val="000000"/>
          <w:kern w:val="0"/>
          <w:sz w:val="22"/>
          <w:szCs w:val="22"/>
        </w:rPr>
        <w:t>官网公示，公示期一般为5个工作日。</w:t>
      </w:r>
    </w:p>
    <w:p w14:paraId="38F56AFC">
      <w:pPr>
        <w:widowControl/>
        <w:shd w:val="clear" w:color="auto" w:fill="FFFFFF"/>
        <w:ind w:left="420"/>
        <w:jc w:val="left"/>
        <w:rPr>
          <w:rFonts w:hint="eastAsia" w:ascii="微软雅黑" w:hAnsi="微软雅黑" w:eastAsia="微软雅黑" w:cs="微软雅黑"/>
          <w:color w:val="000000"/>
          <w:kern w:val="0"/>
          <w:sz w:val="22"/>
          <w:szCs w:val="22"/>
        </w:rPr>
      </w:pPr>
    </w:p>
    <w:p w14:paraId="76466964">
      <w:pPr>
        <w:pStyle w:val="25"/>
        <w:widowControl/>
        <w:numPr>
          <w:ilvl w:val="0"/>
          <w:numId w:val="6"/>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后续服务</w:t>
      </w:r>
    </w:p>
    <w:p w14:paraId="03148B13">
      <w:pPr>
        <w:pStyle w:val="25"/>
        <w:widowControl/>
        <w:numPr>
          <w:ilvl w:val="0"/>
          <w:numId w:val="10"/>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获奖权益</w:t>
      </w:r>
    </w:p>
    <w:p w14:paraId="1516BC9D">
      <w:pPr>
        <w:widowControl/>
        <w:shd w:val="clear" w:color="auto" w:fill="FFFFFF"/>
        <w:ind w:left="420"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入围作品和获奖作品拥有如下权益：</w:t>
      </w:r>
    </w:p>
    <w:p w14:paraId="74FA9051">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入围获奖作品有资格参加“全球好礼 消博好物”的评选；</w:t>
      </w:r>
    </w:p>
    <w:p w14:paraId="01190433">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入围作品和获奖作品优先亮相于消博会官网、线下活动、评选巡讲、颁奖典礼、酒会或晚宴；</w:t>
      </w:r>
    </w:p>
    <w:p w14:paraId="4E3B5F48">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获奖作品有机会亮相于消博会后各类展览会和展陈空间；</w:t>
      </w:r>
    </w:p>
    <w:p w14:paraId="4B27B56D">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获得由国际奥艺委员会和海南国际经济发展局共同颁发的获奖证书（白金奖、金奖、银奖、提名奖等）；</w:t>
      </w:r>
    </w:p>
    <w:p w14:paraId="01FFEB20">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获得由国际奥艺委员会和海南国际经济发展局共同颁发的获奖奖杯（白金奖、金奖、银奖）；</w:t>
      </w:r>
    </w:p>
    <w:p w14:paraId="19235D4A">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获得由国际奥艺委员会和海南国际经济发展局共同颁发的获奖奖牌（提名奖）；</w:t>
      </w:r>
    </w:p>
    <w:p w14:paraId="4A4BAF86">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w:t>
      </w:r>
      <w:r>
        <w:rPr>
          <w:rFonts w:ascii="微软雅黑" w:hAnsi="微软雅黑" w:eastAsia="微软雅黑" w:cs="微软雅黑"/>
          <w:color w:val="000000"/>
          <w:kern w:val="0"/>
          <w:sz w:val="22"/>
          <w:szCs w:val="22"/>
        </w:rPr>
        <w:t>可获得电子证书</w:t>
      </w:r>
      <w:r>
        <w:rPr>
          <w:rFonts w:hint="eastAsia" w:ascii="微软雅黑" w:hAnsi="微软雅黑" w:eastAsia="微软雅黑" w:cs="微软雅黑"/>
          <w:color w:val="000000"/>
          <w:kern w:val="0"/>
          <w:sz w:val="22"/>
          <w:szCs w:val="22"/>
        </w:rPr>
        <w:t>和纸质</w:t>
      </w:r>
      <w:r>
        <w:rPr>
          <w:rFonts w:ascii="微软雅黑" w:hAnsi="微软雅黑" w:eastAsia="微软雅黑" w:cs="微软雅黑"/>
          <w:color w:val="000000"/>
          <w:kern w:val="0"/>
          <w:sz w:val="22"/>
          <w:szCs w:val="22"/>
        </w:rPr>
        <w:t>证书，纳入</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产业促进计划产品数据库；</w:t>
      </w:r>
    </w:p>
    <w:p w14:paraId="37CAFBC0">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无论是入围作品和企业，还是获奖作品和企业，都有机会获得消博会媒体包和媒体见面会；</w:t>
      </w:r>
    </w:p>
    <w:p w14:paraId="149854AF">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无论是入围作品和企业，还是获奖作品和企业，都有机会获得海南国际经济发展局安排的公益活动和商业活动；</w:t>
      </w:r>
    </w:p>
    <w:p w14:paraId="3AAB3A23">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无论是入围作品和企业，还是获奖作品和企业，都有机会获得国际奥艺委员会安排的全球媒体宣传；</w:t>
      </w:r>
    </w:p>
    <w:p w14:paraId="0F135430">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w:t>
      </w:r>
      <w:r>
        <w:rPr>
          <w:rFonts w:ascii="微软雅黑" w:hAnsi="微软雅黑" w:eastAsia="微软雅黑" w:cs="微软雅黑"/>
          <w:color w:val="000000"/>
          <w:kern w:val="0"/>
          <w:sz w:val="22"/>
          <w:szCs w:val="22"/>
        </w:rPr>
        <w:t>有机会参与国际国内展会展示、品牌联名合作、宣传推广等活动，享受相关增值服务；</w:t>
      </w:r>
    </w:p>
    <w:p w14:paraId="03D55046">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无论是入围作品和企业，还是获奖作品和企业，都有机会获得在联合国、国际组织或者其他机构宣传、展示和交流的资源；</w:t>
      </w:r>
    </w:p>
    <w:p w14:paraId="2BD2E4BB">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国际奥艺委员会有权利取得并在其非商业性宣传中使用获奖者的名称、介绍或和产品及品牌信息；</w:t>
      </w:r>
    </w:p>
    <w:p w14:paraId="2B4B1B5F">
      <w:pPr>
        <w:pStyle w:val="25"/>
        <w:widowControl/>
        <w:numPr>
          <w:ilvl w:val="0"/>
          <w:numId w:val="11"/>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获奖者有权利在同等条件下优先参与或者赞助“全球好礼 消博好物”其他活动的资格。</w:t>
      </w:r>
    </w:p>
    <w:p w14:paraId="0DBD57B2">
      <w:pPr>
        <w:pStyle w:val="25"/>
        <w:widowControl/>
        <w:numPr>
          <w:ilvl w:val="0"/>
          <w:numId w:val="10"/>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媒体宣传</w:t>
      </w:r>
    </w:p>
    <w:p w14:paraId="0A5B656F">
      <w:pPr>
        <w:widowControl/>
        <w:shd w:val="clear" w:color="auto" w:fill="FFFFFF"/>
        <w:ind w:left="420"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国际奥艺委员会联合海南国际经济发展局，提供如下媒体服务包：</w:t>
      </w:r>
    </w:p>
    <w:p w14:paraId="2D97044D">
      <w:pPr>
        <w:pStyle w:val="25"/>
        <w:widowControl/>
        <w:numPr>
          <w:ilvl w:val="0"/>
          <w:numId w:val="12"/>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预热宣传：大力宣传“全球好礼 消博好物”的背景、过往评奖、新一年计划、获奖含金量、专业度等内容；</w:t>
      </w:r>
    </w:p>
    <w:p w14:paraId="78C498FD">
      <w:pPr>
        <w:pStyle w:val="25"/>
        <w:widowControl/>
        <w:numPr>
          <w:ilvl w:val="0"/>
          <w:numId w:val="12"/>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评选和颁奖报导：及时报导每届消博会“全球好礼 消博好物”入围作品、获奖作品和各项活动；</w:t>
      </w:r>
    </w:p>
    <w:p w14:paraId="52DF95D9">
      <w:pPr>
        <w:pStyle w:val="25"/>
        <w:widowControl/>
        <w:numPr>
          <w:ilvl w:val="0"/>
          <w:numId w:val="10"/>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对接会议</w:t>
      </w:r>
    </w:p>
    <w:p w14:paraId="6FE41CE6">
      <w:pPr>
        <w:widowControl/>
        <w:shd w:val="clear" w:color="auto" w:fill="FFFFFF"/>
        <w:ind w:left="90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海南国际经济发展局将应获奖企业要求，组织有针对性的商务对接会，促进企业间合作、沟通、签约和达成交易。</w:t>
      </w:r>
    </w:p>
    <w:p w14:paraId="74FB4CAC">
      <w:pPr>
        <w:pStyle w:val="25"/>
        <w:widowControl/>
        <w:numPr>
          <w:ilvl w:val="0"/>
          <w:numId w:val="10"/>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企业走访</w:t>
      </w:r>
    </w:p>
    <w:p w14:paraId="2B4F4609">
      <w:pPr>
        <w:widowControl/>
        <w:shd w:val="clear" w:color="auto" w:fill="FFFFFF"/>
        <w:ind w:left="84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在消博会之后，国际奥艺委员会将联合消博会及有关商会、协会，走访获奖企业，寻求深入合作和创造更大的共赢。</w:t>
      </w:r>
    </w:p>
    <w:p w14:paraId="6ADE949C">
      <w:pPr>
        <w:pStyle w:val="25"/>
        <w:widowControl/>
        <w:numPr>
          <w:ilvl w:val="0"/>
          <w:numId w:val="10"/>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邀请露出</w:t>
      </w:r>
    </w:p>
    <w:p w14:paraId="49DDB158">
      <w:pPr>
        <w:widowControl/>
        <w:shd w:val="clear" w:color="auto" w:fill="FFFFFF"/>
        <w:ind w:left="84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无论是入围作品和企业，还是获奖作品和企业，都有机会受邀获得国际奥艺委员会和海南国际经济发展局安排的其他商业活动，在</w:t>
      </w:r>
      <w:r>
        <w:rPr>
          <w:rFonts w:ascii="微软雅黑" w:hAnsi="微软雅黑" w:eastAsia="微软雅黑" w:cs="微软雅黑"/>
          <w:color w:val="000000"/>
          <w:kern w:val="0"/>
          <w:sz w:val="22"/>
          <w:szCs w:val="22"/>
        </w:rPr>
        <w:t>国际国内展会展示、品牌联名合作、宣传推广等活动，享受相关增值服务</w:t>
      </w:r>
      <w:r>
        <w:rPr>
          <w:rFonts w:hint="eastAsia" w:ascii="微软雅黑" w:hAnsi="微软雅黑" w:eastAsia="微软雅黑" w:cs="微软雅黑"/>
          <w:color w:val="000000"/>
          <w:kern w:val="0"/>
          <w:sz w:val="22"/>
          <w:szCs w:val="22"/>
        </w:rPr>
        <w:t>。</w:t>
      </w:r>
    </w:p>
    <w:p w14:paraId="2496F271">
      <w:pPr>
        <w:pStyle w:val="25"/>
        <w:widowControl/>
        <w:numPr>
          <w:ilvl w:val="0"/>
          <w:numId w:val="10"/>
        </w:numPr>
        <w:shd w:val="clear" w:color="auto" w:fill="FFFFFF"/>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社会公益</w:t>
      </w:r>
    </w:p>
    <w:p w14:paraId="4C209611">
      <w:pPr>
        <w:widowControl/>
        <w:shd w:val="clear" w:color="auto" w:fill="FFFFFF"/>
        <w:ind w:left="840"/>
        <w:jc w:val="left"/>
        <w:rPr>
          <w:rFonts w:ascii="Helvetica Neue" w:hAnsi="Helvetica Neue" w:cs="Times New Roman"/>
          <w:kern w:val="0"/>
        </w:rPr>
      </w:pPr>
      <w:r>
        <w:rPr>
          <w:rFonts w:hint="eastAsia" w:ascii="微软雅黑" w:hAnsi="微软雅黑" w:eastAsia="微软雅黑" w:cs="微软雅黑"/>
          <w:color w:val="000000"/>
          <w:kern w:val="0"/>
          <w:sz w:val="22"/>
          <w:szCs w:val="22"/>
        </w:rPr>
        <w:t>无论是入围作品和企业，还是获奖作品和企业，都有机会获得在联合国、国际组织或者其他机构宣传、展示和交流的资源，更有机会参与到国际和国内的慈善公益事业中来。</w:t>
      </w:r>
      <w:r>
        <w:rPr>
          <w:rFonts w:hint="eastAsia" w:ascii="微软雅黑" w:hAnsi="微软雅黑" w:eastAsia="微软雅黑" w:cs="微软雅黑"/>
          <w:color w:val="000000"/>
          <w:kern w:val="0"/>
          <w:sz w:val="22"/>
          <w:szCs w:val="22"/>
        </w:rPr>
        <w:tab/>
      </w:r>
      <w:r>
        <w:rPr>
          <w:rFonts w:hint="eastAsia" w:ascii="Helvetica Neue" w:hAnsi="Helvetica Neue" w:cs="Times New Roman"/>
          <w:kern w:val="0"/>
        </w:rPr>
        <w:br w:type="page"/>
      </w:r>
    </w:p>
    <w:p w14:paraId="0F2CC8DA">
      <w:pPr>
        <w:rPr>
          <w:rFonts w:hint="eastAsia" w:ascii="微软雅黑" w:hAnsi="微软雅黑" w:eastAsia="微软雅黑"/>
          <w:bCs/>
          <w:sz w:val="32"/>
          <w:szCs w:val="32"/>
        </w:rPr>
      </w:pPr>
      <w:r>
        <w:rPr>
          <w:rFonts w:hint="eastAsia" w:ascii="微软雅黑" w:hAnsi="微软雅黑" w:eastAsia="微软雅黑"/>
          <w:bCs/>
          <w:sz w:val="32"/>
          <w:szCs w:val="32"/>
        </w:rPr>
        <w:t>附件4</w:t>
      </w:r>
    </w:p>
    <w:p w14:paraId="4967B797">
      <w:pPr>
        <w:jc w:val="center"/>
        <w:rPr>
          <w:rFonts w:hint="eastAsia" w:ascii="微软雅黑" w:hAnsi="微软雅黑" w:eastAsia="微软雅黑"/>
          <w:sz w:val="32"/>
          <w:szCs w:val="32"/>
        </w:rPr>
      </w:pPr>
      <w:r>
        <w:rPr>
          <w:rFonts w:hint="eastAsia" w:ascii="微软雅黑" w:hAnsi="微软雅黑" w:eastAsia="微软雅黑"/>
          <w:sz w:val="32"/>
          <w:szCs w:val="32"/>
        </w:rPr>
        <w:t>“全球好礼 消博好物”评选标准与办法</w:t>
      </w:r>
    </w:p>
    <w:p w14:paraId="64ABAD6C">
      <w:pPr>
        <w:rPr>
          <w:rFonts w:hint="eastAsia" w:ascii="微软雅黑" w:hAnsi="微软雅黑" w:eastAsia="微软雅黑" w:cs="微软雅黑"/>
          <w:color w:val="000000"/>
          <w:kern w:val="0"/>
          <w:sz w:val="22"/>
          <w:szCs w:val="22"/>
        </w:rPr>
      </w:pPr>
    </w:p>
    <w:p w14:paraId="42D3C4D6">
      <w:pPr>
        <w:widowControl/>
        <w:shd w:val="clear" w:color="auto" w:fill="FFFFFF"/>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的评选维度和标准由国际奥艺委员会（WOAC）与</w:t>
      </w:r>
      <w:r>
        <w:rPr>
          <w:rFonts w:hint="eastAsia" w:ascii="微软雅黑" w:hAnsi="微软雅黑" w:eastAsia="微软雅黑" w:cs="微软雅黑"/>
          <w:color w:val="000000"/>
          <w:kern w:val="0"/>
          <w:sz w:val="22"/>
          <w:szCs w:val="22"/>
        </w:rPr>
        <w:t>海南国际经济发展局</w:t>
      </w:r>
      <w:r>
        <w:rPr>
          <w:rFonts w:ascii="微软雅黑" w:hAnsi="微软雅黑" w:eastAsia="微软雅黑" w:cs="微软雅黑"/>
          <w:color w:val="000000"/>
          <w:kern w:val="0"/>
          <w:sz w:val="22"/>
          <w:szCs w:val="22"/>
        </w:rPr>
        <w:t>联合制定，具体包含以下核心维度与标准：</w:t>
      </w:r>
    </w:p>
    <w:p w14:paraId="323C89E5">
      <w:pPr>
        <w:widowControl/>
        <w:shd w:val="clear" w:color="auto" w:fill="FFFFFF"/>
        <w:spacing w:beforeAutospacing="1"/>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一、</w:t>
      </w:r>
      <w:r>
        <w:rPr>
          <w:rFonts w:hint="eastAsia" w:ascii="微软雅黑" w:hAnsi="微软雅黑" w:eastAsia="微软雅黑" w:cs="微软雅黑"/>
          <w:color w:val="000000"/>
          <w:kern w:val="0"/>
          <w:sz w:val="22"/>
          <w:szCs w:val="22"/>
        </w:rPr>
        <w:t>十</w:t>
      </w:r>
      <w:r>
        <w:rPr>
          <w:rFonts w:ascii="微软雅黑" w:hAnsi="微软雅黑" w:eastAsia="微软雅黑" w:cs="微软雅黑"/>
          <w:color w:val="000000"/>
          <w:kern w:val="0"/>
          <w:sz w:val="22"/>
          <w:szCs w:val="22"/>
        </w:rPr>
        <w:t>大核心评选维度</w:t>
      </w:r>
    </w:p>
    <w:p w14:paraId="020D171B">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独特性与</w:t>
      </w:r>
      <w:r>
        <w:rPr>
          <w:rFonts w:ascii="微软雅黑" w:hAnsi="微软雅黑" w:eastAsia="微软雅黑" w:cs="微软雅黑"/>
          <w:color w:val="000000"/>
          <w:kern w:val="0"/>
          <w:sz w:val="22"/>
          <w:szCs w:val="22"/>
        </w:rPr>
        <w:t>领</w:t>
      </w:r>
      <w:r>
        <w:rPr>
          <w:rFonts w:hint="eastAsia" w:ascii="微软雅黑" w:hAnsi="微软雅黑" w:eastAsia="微软雅黑" w:cs="微软雅黑"/>
          <w:color w:val="000000"/>
          <w:kern w:val="0"/>
          <w:sz w:val="22"/>
          <w:szCs w:val="22"/>
        </w:rPr>
        <w:t>先性：具有以下一项或多项特点，即</w:t>
      </w:r>
      <w:r>
        <w:rPr>
          <w:rFonts w:ascii="微软雅黑" w:hAnsi="微软雅黑" w:eastAsia="微软雅黑" w:cs="微软雅黑"/>
          <w:color w:val="000000"/>
          <w:kern w:val="0"/>
          <w:sz w:val="22"/>
          <w:szCs w:val="22"/>
        </w:rPr>
        <w:t>创新明显，具备前瞻性、新颖性、独创性，符合现代社会的审美趋势，体现科技创新技术和</w:t>
      </w:r>
      <w:r>
        <w:rPr>
          <w:rFonts w:hint="eastAsia" w:ascii="微软雅黑" w:hAnsi="微软雅黑" w:eastAsia="微软雅黑" w:cs="微软雅黑"/>
          <w:color w:val="000000"/>
          <w:kern w:val="0"/>
          <w:sz w:val="22"/>
          <w:szCs w:val="22"/>
        </w:rPr>
        <w:t>/或</w:t>
      </w:r>
      <w:r>
        <w:rPr>
          <w:rFonts w:ascii="微软雅黑" w:hAnsi="微软雅黑" w:eastAsia="微软雅黑" w:cs="微软雅黑"/>
          <w:color w:val="000000"/>
          <w:kern w:val="0"/>
          <w:sz w:val="22"/>
          <w:szCs w:val="22"/>
        </w:rPr>
        <w:t>人文精神内涵的结合。产品需基于用户需求形成独特竞争力，具备研发创新技术壁垒或是细分品类开创者</w:t>
      </w:r>
      <w:r>
        <w:rPr>
          <w:rFonts w:hint="eastAsia" w:ascii="微软雅黑" w:hAnsi="微软雅黑" w:eastAsia="微软雅黑" w:cs="微软雅黑"/>
          <w:color w:val="000000"/>
          <w:kern w:val="0"/>
          <w:sz w:val="22"/>
          <w:szCs w:val="22"/>
        </w:rPr>
        <w:t>更佳</w:t>
      </w:r>
      <w:r>
        <w:rPr>
          <w:rFonts w:ascii="微软雅黑" w:hAnsi="微软雅黑" w:eastAsia="微软雅黑" w:cs="微软雅黑"/>
          <w:color w:val="000000"/>
          <w:kern w:val="0"/>
          <w:sz w:val="22"/>
          <w:szCs w:val="22"/>
        </w:rPr>
        <w:t>。在设计、功能或生产技术上具有突破性，要求产品性能参数可量化，智能产品需提供技术专利证明。</w:t>
      </w:r>
    </w:p>
    <w:p w14:paraId="4719277E">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设计</w:t>
      </w:r>
      <w:r>
        <w:rPr>
          <w:rFonts w:hint="eastAsia" w:ascii="微软雅黑" w:hAnsi="微软雅黑" w:eastAsia="微软雅黑" w:cs="微软雅黑"/>
          <w:color w:val="000000"/>
          <w:kern w:val="0"/>
          <w:sz w:val="22"/>
          <w:szCs w:val="22"/>
        </w:rPr>
        <w:t>性与美观性：</w:t>
      </w:r>
      <w:r>
        <w:rPr>
          <w:rFonts w:ascii="微软雅黑" w:hAnsi="微软雅黑" w:eastAsia="微软雅黑" w:cs="微软雅黑"/>
          <w:color w:val="000000"/>
          <w:kern w:val="0"/>
          <w:sz w:val="22"/>
          <w:szCs w:val="22"/>
        </w:rPr>
        <w:t>设计</w:t>
      </w:r>
      <w:r>
        <w:rPr>
          <w:rFonts w:hint="eastAsia" w:ascii="微软雅黑" w:hAnsi="微软雅黑" w:eastAsia="微软雅黑" w:cs="微软雅黑"/>
          <w:color w:val="000000"/>
          <w:kern w:val="0"/>
          <w:sz w:val="22"/>
          <w:szCs w:val="22"/>
        </w:rPr>
        <w:t>美</w:t>
      </w:r>
      <w:r>
        <w:rPr>
          <w:rFonts w:ascii="微软雅黑" w:hAnsi="微软雅黑" w:eastAsia="微软雅黑" w:cs="微软雅黑"/>
          <w:color w:val="000000"/>
          <w:kern w:val="0"/>
          <w:sz w:val="22"/>
          <w:szCs w:val="22"/>
        </w:rPr>
        <w:t>观</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外观造型设计艺术性好，</w:t>
      </w:r>
      <w:r>
        <w:rPr>
          <w:rFonts w:hint="eastAsia" w:ascii="微软雅黑" w:hAnsi="微软雅黑" w:eastAsia="微软雅黑" w:cs="微软雅黑"/>
          <w:color w:val="000000"/>
          <w:kern w:val="0"/>
          <w:sz w:val="22"/>
          <w:szCs w:val="22"/>
        </w:rPr>
        <w:t>是否和谐、美观，</w:t>
      </w:r>
      <w:r>
        <w:rPr>
          <w:rFonts w:ascii="微软雅黑" w:hAnsi="微软雅黑" w:eastAsia="微软雅黑" w:cs="微软雅黑"/>
          <w:color w:val="000000"/>
          <w:kern w:val="0"/>
          <w:sz w:val="22"/>
          <w:szCs w:val="22"/>
        </w:rPr>
        <w:t>体现产品风格和品牌价值，色彩设计协调</w:t>
      </w:r>
      <w:r>
        <w:rPr>
          <w:rFonts w:hint="eastAsia" w:ascii="微软雅黑" w:hAnsi="微软雅黑" w:eastAsia="微软雅黑" w:cs="微软雅黑"/>
          <w:color w:val="000000"/>
          <w:kern w:val="0"/>
          <w:sz w:val="22"/>
          <w:szCs w:val="22"/>
        </w:rPr>
        <w:t>或者</w:t>
      </w:r>
      <w:r>
        <w:rPr>
          <w:rFonts w:ascii="微软雅黑" w:hAnsi="微软雅黑" w:eastAsia="微软雅黑" w:cs="微软雅黑"/>
          <w:color w:val="000000"/>
          <w:kern w:val="0"/>
          <w:sz w:val="22"/>
          <w:szCs w:val="22"/>
        </w:rPr>
        <w:t>产</w:t>
      </w:r>
      <w:r>
        <w:rPr>
          <w:rFonts w:hint="eastAsia" w:ascii="微软雅黑" w:hAnsi="微软雅黑" w:eastAsia="微软雅黑" w:cs="微软雅黑"/>
          <w:color w:val="000000"/>
          <w:kern w:val="0"/>
          <w:sz w:val="22"/>
          <w:szCs w:val="22"/>
        </w:rPr>
        <w:t>品内在</w:t>
      </w:r>
      <w:r>
        <w:rPr>
          <w:rFonts w:ascii="微软雅黑" w:hAnsi="微软雅黑" w:eastAsia="微软雅黑" w:cs="微软雅黑"/>
          <w:color w:val="000000"/>
          <w:kern w:val="0"/>
          <w:sz w:val="22"/>
          <w:szCs w:val="22"/>
        </w:rPr>
        <w:t>设计</w:t>
      </w:r>
      <w:r>
        <w:rPr>
          <w:rFonts w:hint="eastAsia" w:ascii="微软雅黑" w:hAnsi="微软雅黑" w:eastAsia="微软雅黑" w:cs="微软雅黑"/>
          <w:color w:val="000000"/>
          <w:kern w:val="0"/>
          <w:sz w:val="22"/>
          <w:szCs w:val="22"/>
        </w:rPr>
        <w:t>独特</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设计是否具有创新性，是否提出了独特的解决方案。</w:t>
      </w:r>
      <w:r>
        <w:rPr>
          <w:rFonts w:ascii="微软雅黑" w:hAnsi="微软雅黑" w:eastAsia="微软雅黑" w:cs="微软雅黑"/>
          <w:color w:val="000000"/>
          <w:kern w:val="0"/>
          <w:sz w:val="22"/>
          <w:szCs w:val="22"/>
        </w:rPr>
        <w:t>设计是否解决了用户的痛点，是否提高了用户体验，是否方便、舒适、易用。设计是否有效地实现了其预定功能。对于硬件，考虑产品在实际使用中的效率和效果；对于软件，评审则关注用户交互的简便性和可行性。设计需符合目标市场审美趋势。</w:t>
      </w:r>
    </w:p>
    <w:p w14:paraId="1C395529">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实</w:t>
      </w:r>
      <w:r>
        <w:rPr>
          <w:rFonts w:hint="eastAsia" w:ascii="微软雅黑" w:hAnsi="微软雅黑" w:eastAsia="微软雅黑" w:cs="微软雅黑"/>
          <w:color w:val="000000"/>
          <w:kern w:val="0"/>
          <w:sz w:val="22"/>
          <w:szCs w:val="22"/>
        </w:rPr>
        <w:t>用性与市</w:t>
      </w:r>
      <w:r>
        <w:rPr>
          <w:rFonts w:ascii="微软雅黑" w:hAnsi="微软雅黑" w:eastAsia="微软雅黑" w:cs="微软雅黑"/>
          <w:color w:val="000000"/>
          <w:kern w:val="0"/>
          <w:sz w:val="22"/>
          <w:szCs w:val="22"/>
        </w:rPr>
        <w:t>场竞</w:t>
      </w:r>
      <w:r>
        <w:rPr>
          <w:rFonts w:hint="eastAsia" w:ascii="微软雅黑" w:hAnsi="微软雅黑" w:eastAsia="微软雅黑" w:cs="微软雅黑"/>
          <w:color w:val="000000"/>
          <w:kern w:val="0"/>
          <w:sz w:val="22"/>
          <w:szCs w:val="22"/>
        </w:rPr>
        <w:t>争力：</w:t>
      </w:r>
      <w:r>
        <w:rPr>
          <w:rFonts w:ascii="微软雅黑" w:hAnsi="微软雅黑" w:eastAsia="微软雅黑" w:cs="微软雅黑"/>
          <w:color w:val="000000"/>
          <w:kern w:val="0"/>
          <w:sz w:val="22"/>
          <w:szCs w:val="22"/>
        </w:rPr>
        <w:t>功能实用、</w:t>
      </w:r>
      <w:r>
        <w:rPr>
          <w:rFonts w:hint="eastAsia" w:ascii="微软雅黑" w:hAnsi="微软雅黑" w:eastAsia="微软雅黑" w:cs="微软雅黑"/>
          <w:color w:val="000000"/>
          <w:kern w:val="0"/>
          <w:sz w:val="22"/>
          <w:szCs w:val="22"/>
        </w:rPr>
        <w:t>易于操作或者用</w:t>
      </w:r>
      <w:r>
        <w:rPr>
          <w:rFonts w:ascii="微软雅黑" w:hAnsi="微软雅黑" w:eastAsia="微软雅黑" w:cs="微软雅黑"/>
          <w:color w:val="000000"/>
          <w:kern w:val="0"/>
          <w:sz w:val="22"/>
          <w:szCs w:val="22"/>
        </w:rPr>
        <w:t>户</w:t>
      </w:r>
      <w:r>
        <w:rPr>
          <w:rFonts w:hint="eastAsia" w:ascii="微软雅黑" w:hAnsi="微软雅黑" w:eastAsia="微软雅黑" w:cs="微软雅黑"/>
          <w:color w:val="000000"/>
          <w:kern w:val="0"/>
          <w:sz w:val="22"/>
          <w:szCs w:val="22"/>
        </w:rPr>
        <w:t>友好；确保用户的使用体验舒适且安全，</w:t>
      </w:r>
      <w:r>
        <w:rPr>
          <w:rFonts w:ascii="微软雅黑" w:hAnsi="微软雅黑" w:eastAsia="微软雅黑" w:cs="微软雅黑"/>
          <w:color w:val="000000"/>
          <w:kern w:val="0"/>
          <w:sz w:val="22"/>
          <w:szCs w:val="22"/>
        </w:rPr>
        <w:t>满足用户对产品易用性、实用性、安全性和维护便捷性的需求。</w:t>
      </w:r>
      <w:r>
        <w:rPr>
          <w:rFonts w:hint="eastAsia" w:ascii="微软雅黑" w:hAnsi="微软雅黑" w:eastAsia="微软雅黑" w:cs="微软雅黑"/>
          <w:color w:val="000000"/>
          <w:kern w:val="0"/>
          <w:sz w:val="22"/>
          <w:szCs w:val="22"/>
        </w:rPr>
        <w:t>操作不易过于复杂，</w:t>
      </w:r>
      <w:r>
        <w:rPr>
          <w:rFonts w:ascii="微软雅黑" w:hAnsi="微软雅黑" w:eastAsia="微软雅黑" w:cs="微软雅黑"/>
          <w:color w:val="000000"/>
          <w:kern w:val="0"/>
          <w:sz w:val="22"/>
          <w:szCs w:val="22"/>
        </w:rPr>
        <w:t>满足在操作、可使用性、安全和便于携带方面的要求；经济适用，产品在同类产品中有较明显的性价比，价格具备市场竞争力，消费者在选购中能获得满意度。兼顾品质与价格优势，能够满足国际</w:t>
      </w:r>
      <w:r>
        <w:rPr>
          <w:rFonts w:hint="eastAsia" w:ascii="微软雅黑" w:hAnsi="微软雅黑" w:eastAsia="微软雅黑" w:cs="微软雅黑"/>
          <w:color w:val="000000"/>
          <w:kern w:val="0"/>
          <w:sz w:val="22"/>
          <w:szCs w:val="22"/>
        </w:rPr>
        <w:t>国内</w:t>
      </w:r>
      <w:r>
        <w:rPr>
          <w:rFonts w:ascii="微软雅黑" w:hAnsi="微软雅黑" w:eastAsia="微软雅黑" w:cs="微软雅黑"/>
          <w:color w:val="000000"/>
          <w:kern w:val="0"/>
          <w:sz w:val="22"/>
          <w:szCs w:val="22"/>
        </w:rPr>
        <w:t>中高端市场需求。</w:t>
      </w:r>
    </w:p>
    <w:p w14:paraId="15A7D91E">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本土化与文化特色：产品或品牌体现民族特色、本土特点，具有比较强的文化符号、艺术美感和工艺特色。设计是否在民族文化的基础上国际化的表达，</w:t>
      </w:r>
      <w:r>
        <w:rPr>
          <w:rFonts w:ascii="微软雅黑" w:hAnsi="微软雅黑" w:eastAsia="微软雅黑" w:cs="微软雅黑"/>
          <w:color w:val="000000"/>
          <w:kern w:val="0"/>
          <w:sz w:val="22"/>
          <w:szCs w:val="22"/>
        </w:rPr>
        <w:t>是否具有视觉吸引力，是否符合目标用户群体的审美需求，是否能够传达品牌的核心价值和</w:t>
      </w:r>
      <w:r>
        <w:rPr>
          <w:rFonts w:hint="eastAsia" w:ascii="微软雅黑" w:hAnsi="微软雅黑" w:eastAsia="微软雅黑" w:cs="微软雅黑"/>
          <w:color w:val="000000"/>
          <w:kern w:val="0"/>
          <w:sz w:val="22"/>
          <w:szCs w:val="22"/>
        </w:rPr>
        <w:t>文化</w:t>
      </w:r>
      <w:r>
        <w:rPr>
          <w:rFonts w:ascii="微软雅黑" w:hAnsi="微软雅黑" w:eastAsia="微软雅黑" w:cs="微软雅黑"/>
          <w:color w:val="000000"/>
          <w:kern w:val="0"/>
          <w:sz w:val="22"/>
          <w:szCs w:val="22"/>
        </w:rPr>
        <w:t>情感。</w:t>
      </w:r>
      <w:r>
        <w:rPr>
          <w:rFonts w:hint="eastAsia" w:ascii="微软雅黑" w:hAnsi="微软雅黑" w:eastAsia="微软雅黑" w:cs="微软雅黑"/>
          <w:color w:val="000000"/>
          <w:kern w:val="0"/>
          <w:sz w:val="22"/>
          <w:szCs w:val="22"/>
        </w:rPr>
        <w:t>此外，加分项还包括</w:t>
      </w:r>
      <w:r>
        <w:rPr>
          <w:rFonts w:ascii="微软雅黑" w:hAnsi="微软雅黑" w:eastAsia="微软雅黑" w:cs="微软雅黑"/>
          <w:color w:val="000000"/>
          <w:kern w:val="0"/>
          <w:sz w:val="22"/>
          <w:szCs w:val="22"/>
        </w:rPr>
        <w:t>企业</w:t>
      </w:r>
      <w:r>
        <w:rPr>
          <w:rFonts w:hint="eastAsia" w:ascii="微软雅黑" w:hAnsi="微软雅黑" w:eastAsia="微软雅黑" w:cs="微软雅黑"/>
          <w:color w:val="000000"/>
          <w:kern w:val="0"/>
          <w:sz w:val="22"/>
          <w:szCs w:val="22"/>
        </w:rPr>
        <w:t>是否</w:t>
      </w:r>
      <w:r>
        <w:rPr>
          <w:rFonts w:ascii="微软雅黑" w:hAnsi="微软雅黑" w:eastAsia="微软雅黑" w:cs="微软雅黑"/>
          <w:color w:val="000000"/>
          <w:kern w:val="0"/>
          <w:sz w:val="22"/>
          <w:szCs w:val="22"/>
        </w:rPr>
        <w:t>布局本土化服务团队，并确保售后服务的便利性，例如适配当地语言、支付习惯</w:t>
      </w:r>
      <w:r>
        <w:rPr>
          <w:rFonts w:hint="eastAsia" w:ascii="微软雅黑" w:hAnsi="微软雅黑" w:eastAsia="微软雅黑" w:cs="微软雅黑"/>
          <w:color w:val="000000"/>
          <w:kern w:val="0"/>
          <w:sz w:val="22"/>
          <w:szCs w:val="22"/>
        </w:rPr>
        <w:t>与途径</w:t>
      </w:r>
      <w:r>
        <w:rPr>
          <w:rFonts w:ascii="微软雅黑" w:hAnsi="微软雅黑" w:eastAsia="微软雅黑" w:cs="微软雅黑"/>
          <w:color w:val="000000"/>
          <w:kern w:val="0"/>
          <w:sz w:val="22"/>
          <w:szCs w:val="22"/>
        </w:rPr>
        <w:t>等。</w:t>
      </w:r>
    </w:p>
    <w:p w14:paraId="671C2C20">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高品质：</w:t>
      </w:r>
      <w:r>
        <w:rPr>
          <w:rFonts w:ascii="微软雅黑" w:hAnsi="微软雅黑" w:eastAsia="微软雅黑" w:cs="微软雅黑"/>
          <w:color w:val="000000"/>
          <w:kern w:val="0"/>
          <w:sz w:val="22"/>
          <w:szCs w:val="22"/>
        </w:rPr>
        <w:t>品质精良，从产品到包装，从生产工艺到宣传推广，都兼具高品质特性，能充分体现生产制造的精良</w:t>
      </w:r>
      <w:r>
        <w:rPr>
          <w:rFonts w:hint="eastAsia" w:ascii="微软雅黑" w:hAnsi="微软雅黑" w:eastAsia="微软雅黑" w:cs="微软雅黑"/>
          <w:color w:val="000000"/>
          <w:kern w:val="0"/>
          <w:sz w:val="22"/>
          <w:szCs w:val="22"/>
        </w:rPr>
        <w:t>，但并不夸大其词</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能提供</w:t>
      </w:r>
      <w:r>
        <w:rPr>
          <w:rFonts w:ascii="微软雅黑" w:hAnsi="微软雅黑" w:eastAsia="微软雅黑" w:cs="微软雅黑"/>
          <w:color w:val="000000"/>
          <w:kern w:val="0"/>
          <w:sz w:val="22"/>
          <w:szCs w:val="22"/>
        </w:rPr>
        <w:t>产品</w:t>
      </w:r>
      <w:r>
        <w:rPr>
          <w:rFonts w:hint="eastAsia" w:ascii="微软雅黑" w:hAnsi="微软雅黑" w:eastAsia="微软雅黑" w:cs="微软雅黑"/>
          <w:color w:val="000000"/>
          <w:kern w:val="0"/>
          <w:sz w:val="22"/>
          <w:szCs w:val="22"/>
        </w:rPr>
        <w:t>说明，</w:t>
      </w:r>
      <w:r>
        <w:rPr>
          <w:rFonts w:ascii="微软雅黑" w:hAnsi="微软雅黑" w:eastAsia="微软雅黑" w:cs="微软雅黑"/>
          <w:color w:val="000000"/>
          <w:kern w:val="0"/>
          <w:sz w:val="22"/>
          <w:szCs w:val="22"/>
        </w:rPr>
        <w:t>质量达到同行业先进水平，具有有效的检验报告，近三年无质量抽检不合格</w:t>
      </w:r>
      <w:r>
        <w:rPr>
          <w:rFonts w:hint="eastAsia" w:ascii="微软雅黑" w:hAnsi="微软雅黑" w:eastAsia="微软雅黑" w:cs="微软雅黑"/>
          <w:color w:val="000000"/>
          <w:kern w:val="0"/>
          <w:sz w:val="22"/>
          <w:szCs w:val="22"/>
        </w:rPr>
        <w:t>或消费者质量投诉</w:t>
      </w:r>
      <w:r>
        <w:rPr>
          <w:rFonts w:ascii="微软雅黑" w:hAnsi="微软雅黑" w:eastAsia="微软雅黑" w:cs="微软雅黑"/>
          <w:color w:val="000000"/>
          <w:kern w:val="0"/>
          <w:sz w:val="22"/>
          <w:szCs w:val="22"/>
        </w:rPr>
        <w:t>的情况。</w:t>
      </w:r>
      <w:r>
        <w:rPr>
          <w:rFonts w:hint="eastAsia" w:ascii="微软雅黑" w:hAnsi="微软雅黑" w:eastAsia="微软雅黑" w:cs="微软雅黑"/>
          <w:color w:val="000000"/>
          <w:kern w:val="0"/>
          <w:sz w:val="22"/>
          <w:szCs w:val="22"/>
        </w:rPr>
        <w:t>或者产品</w:t>
      </w:r>
      <w:r>
        <w:rPr>
          <w:rFonts w:ascii="微软雅黑" w:hAnsi="微软雅黑" w:eastAsia="微软雅黑" w:cs="微软雅黑"/>
          <w:color w:val="000000"/>
          <w:kern w:val="0"/>
          <w:sz w:val="22"/>
          <w:szCs w:val="22"/>
        </w:rPr>
        <w:t>是否具有长久的使用寿命，是否能够耐受磨损、时间的考验和环境的影响</w:t>
      </w:r>
      <w:r>
        <w:rPr>
          <w:rFonts w:hint="eastAsia" w:ascii="微软雅黑" w:hAnsi="微软雅黑" w:eastAsia="微软雅黑" w:cs="微软雅黑"/>
          <w:color w:val="000000"/>
          <w:kern w:val="0"/>
          <w:sz w:val="22"/>
          <w:szCs w:val="22"/>
        </w:rPr>
        <w:t>等</w:t>
      </w:r>
      <w:r>
        <w:rPr>
          <w:rFonts w:ascii="微软雅黑" w:hAnsi="微软雅黑" w:eastAsia="微软雅黑" w:cs="微软雅黑"/>
          <w:color w:val="000000"/>
          <w:kern w:val="0"/>
          <w:sz w:val="22"/>
          <w:szCs w:val="22"/>
        </w:rPr>
        <w:t>。</w:t>
      </w:r>
    </w:p>
    <w:p w14:paraId="28E8547E">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美誉度：</w:t>
      </w:r>
      <w:r>
        <w:rPr>
          <w:rFonts w:ascii="微软雅黑" w:hAnsi="微软雅黑" w:eastAsia="微软雅黑" w:cs="微软雅黑"/>
          <w:color w:val="000000"/>
          <w:kern w:val="0"/>
          <w:sz w:val="22"/>
          <w:szCs w:val="22"/>
        </w:rPr>
        <w:t>品牌知名度、赞</w:t>
      </w:r>
      <w:r>
        <w:rPr>
          <w:rFonts w:hint="eastAsia" w:ascii="微软雅黑" w:hAnsi="微软雅黑" w:eastAsia="微软雅黑" w:cs="微软雅黑"/>
          <w:color w:val="000000"/>
          <w:kern w:val="0"/>
          <w:sz w:val="22"/>
          <w:szCs w:val="22"/>
        </w:rPr>
        <w:t>誉度高，</w:t>
      </w:r>
      <w:r>
        <w:rPr>
          <w:rFonts w:ascii="微软雅黑" w:hAnsi="微软雅黑" w:eastAsia="微软雅黑" w:cs="微软雅黑"/>
          <w:color w:val="000000"/>
          <w:kern w:val="0"/>
          <w:sz w:val="22"/>
          <w:szCs w:val="22"/>
        </w:rPr>
        <w:t>产品</w:t>
      </w:r>
      <w:r>
        <w:rPr>
          <w:rFonts w:hint="eastAsia" w:ascii="微软雅黑" w:hAnsi="微软雅黑" w:eastAsia="微软雅黑" w:cs="微软雅黑"/>
          <w:color w:val="000000"/>
          <w:kern w:val="0"/>
          <w:sz w:val="22"/>
          <w:szCs w:val="22"/>
        </w:rPr>
        <w:t>可提供</w:t>
      </w:r>
      <w:r>
        <w:rPr>
          <w:rFonts w:ascii="微软雅黑" w:hAnsi="微软雅黑" w:eastAsia="微软雅黑" w:cs="微软雅黑"/>
          <w:color w:val="000000"/>
          <w:kern w:val="0"/>
          <w:sz w:val="22"/>
          <w:szCs w:val="22"/>
        </w:rPr>
        <w:t>国际或国内权威机构认证，或由行业专家、艺术大师</w:t>
      </w:r>
      <w:r>
        <w:rPr>
          <w:rFonts w:hint="eastAsia" w:ascii="微软雅黑" w:hAnsi="微软雅黑" w:eastAsia="微软雅黑" w:cs="微软雅黑"/>
          <w:color w:val="000000"/>
          <w:kern w:val="0"/>
          <w:sz w:val="22"/>
          <w:szCs w:val="22"/>
        </w:rPr>
        <w:t>的</w:t>
      </w:r>
      <w:r>
        <w:rPr>
          <w:rFonts w:ascii="微软雅黑" w:hAnsi="微软雅黑" w:eastAsia="微软雅黑" w:cs="微软雅黑"/>
          <w:color w:val="000000"/>
          <w:kern w:val="0"/>
          <w:sz w:val="22"/>
          <w:szCs w:val="22"/>
        </w:rPr>
        <w:t>背书。获得国际、国内大奖的优先；品牌知名度高的优先；知名设计师的作品优先；社会口碑良好的品牌优先</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产品需在海外市场拥有良好口碑，用户对品牌价值观和长期</w:t>
      </w:r>
      <w:r>
        <w:rPr>
          <w:rFonts w:hint="eastAsia" w:ascii="微软雅黑" w:hAnsi="微软雅黑" w:eastAsia="微软雅黑" w:cs="微软雅黑"/>
          <w:color w:val="000000"/>
          <w:kern w:val="0"/>
          <w:sz w:val="22"/>
          <w:szCs w:val="22"/>
        </w:rPr>
        <w:t>品质</w:t>
      </w:r>
      <w:r>
        <w:rPr>
          <w:rFonts w:ascii="微软雅黑" w:hAnsi="微软雅黑" w:eastAsia="微软雅黑" w:cs="微软雅黑"/>
          <w:color w:val="000000"/>
          <w:kern w:val="0"/>
          <w:sz w:val="22"/>
          <w:szCs w:val="22"/>
        </w:rPr>
        <w:t>有</w:t>
      </w:r>
      <w:r>
        <w:rPr>
          <w:rFonts w:hint="eastAsia" w:ascii="微软雅黑" w:hAnsi="微软雅黑" w:eastAsia="微软雅黑" w:cs="微软雅黑"/>
          <w:color w:val="000000"/>
          <w:kern w:val="0"/>
          <w:sz w:val="22"/>
          <w:szCs w:val="22"/>
        </w:rPr>
        <w:t>较</w:t>
      </w:r>
      <w:r>
        <w:rPr>
          <w:rFonts w:ascii="微软雅黑" w:hAnsi="微软雅黑" w:eastAsia="微软雅黑" w:cs="微软雅黑"/>
          <w:color w:val="000000"/>
          <w:kern w:val="0"/>
          <w:sz w:val="22"/>
          <w:szCs w:val="22"/>
        </w:rPr>
        <w:t>高认同度。</w:t>
      </w:r>
    </w:p>
    <w:p w14:paraId="4D23470C">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文化艺术性：</w:t>
      </w:r>
      <w:r>
        <w:rPr>
          <w:rFonts w:ascii="微软雅黑" w:hAnsi="微软雅黑" w:eastAsia="微软雅黑" w:cs="微软雅黑"/>
          <w:color w:val="000000"/>
          <w:kern w:val="0"/>
          <w:sz w:val="22"/>
          <w:szCs w:val="22"/>
        </w:rPr>
        <w:t>文化</w:t>
      </w:r>
      <w:r>
        <w:rPr>
          <w:rFonts w:hint="eastAsia" w:ascii="微软雅黑" w:hAnsi="微软雅黑" w:eastAsia="微软雅黑" w:cs="微软雅黑"/>
          <w:color w:val="000000"/>
          <w:kern w:val="0"/>
          <w:sz w:val="22"/>
          <w:szCs w:val="22"/>
        </w:rPr>
        <w:t>艺术特色</w:t>
      </w:r>
      <w:r>
        <w:rPr>
          <w:rFonts w:ascii="微软雅黑" w:hAnsi="微软雅黑" w:eastAsia="微软雅黑" w:cs="微软雅黑"/>
          <w:color w:val="000000"/>
          <w:kern w:val="0"/>
          <w:sz w:val="22"/>
          <w:szCs w:val="22"/>
        </w:rPr>
        <w:t>突出，有吸引人的品牌</w:t>
      </w:r>
      <w:r>
        <w:rPr>
          <w:rFonts w:hint="eastAsia" w:ascii="微软雅黑" w:hAnsi="微软雅黑" w:eastAsia="微软雅黑" w:cs="微软雅黑"/>
          <w:color w:val="000000"/>
          <w:kern w:val="0"/>
          <w:sz w:val="22"/>
          <w:szCs w:val="22"/>
        </w:rPr>
        <w:t>故事</w:t>
      </w:r>
      <w:r>
        <w:rPr>
          <w:rFonts w:ascii="微软雅黑" w:hAnsi="微软雅黑" w:eastAsia="微软雅黑" w:cs="微软雅黑"/>
          <w:color w:val="000000"/>
          <w:kern w:val="0"/>
          <w:sz w:val="22"/>
          <w:szCs w:val="22"/>
        </w:rPr>
        <w:t>、历史文化和产品</w:t>
      </w:r>
      <w:r>
        <w:rPr>
          <w:rFonts w:hint="eastAsia" w:ascii="微软雅黑" w:hAnsi="微软雅黑" w:eastAsia="微软雅黑" w:cs="微软雅黑"/>
          <w:color w:val="000000"/>
          <w:kern w:val="0"/>
          <w:sz w:val="22"/>
          <w:szCs w:val="22"/>
        </w:rPr>
        <w:t>背景</w:t>
      </w:r>
      <w:r>
        <w:rPr>
          <w:rFonts w:ascii="微软雅黑" w:hAnsi="微软雅黑" w:eastAsia="微软雅黑" w:cs="微软雅黑"/>
          <w:color w:val="000000"/>
          <w:kern w:val="0"/>
          <w:sz w:val="22"/>
          <w:szCs w:val="22"/>
        </w:rPr>
        <w:t>，能够提高消费者对</w:t>
      </w:r>
      <w:r>
        <w:rPr>
          <w:rFonts w:hint="eastAsia" w:ascii="微软雅黑" w:hAnsi="微软雅黑" w:eastAsia="微软雅黑" w:cs="微软雅黑"/>
          <w:color w:val="000000"/>
          <w:kern w:val="0"/>
          <w:sz w:val="22"/>
          <w:szCs w:val="22"/>
        </w:rPr>
        <w:t>产品所在国/地区</w:t>
      </w:r>
      <w:r>
        <w:rPr>
          <w:rFonts w:ascii="微软雅黑" w:hAnsi="微软雅黑" w:eastAsia="微软雅黑" w:cs="微软雅黑"/>
          <w:color w:val="000000"/>
          <w:kern w:val="0"/>
          <w:sz w:val="22"/>
          <w:szCs w:val="22"/>
        </w:rPr>
        <w:t>文化的理解。强调产品蕴含的文化价值与艺术表现力，</w:t>
      </w:r>
      <w:r>
        <w:rPr>
          <w:rFonts w:hint="eastAsia" w:ascii="微软雅黑" w:hAnsi="微软雅黑" w:eastAsia="微软雅黑" w:cs="微软雅黑"/>
          <w:color w:val="000000"/>
          <w:kern w:val="0"/>
          <w:sz w:val="22"/>
          <w:szCs w:val="22"/>
        </w:rPr>
        <w:t>比如体现工业文化的特点、精细工业的极致、</w:t>
      </w:r>
      <w:r>
        <w:rPr>
          <w:rFonts w:ascii="微软雅黑" w:hAnsi="微软雅黑" w:eastAsia="微软雅黑" w:cs="微软雅黑"/>
          <w:color w:val="000000"/>
          <w:kern w:val="0"/>
          <w:sz w:val="22"/>
          <w:szCs w:val="22"/>
        </w:rPr>
        <w:t>对非遗传承类价值的延续性、体现东方美学或国际艺术理念的融合</w:t>
      </w:r>
      <w:r>
        <w:rPr>
          <w:rFonts w:hint="eastAsia" w:ascii="微软雅黑" w:hAnsi="微软雅黑" w:eastAsia="微软雅黑" w:cs="微软雅黑"/>
          <w:color w:val="000000"/>
          <w:kern w:val="0"/>
          <w:sz w:val="22"/>
          <w:szCs w:val="22"/>
        </w:rPr>
        <w:t>等</w:t>
      </w:r>
      <w:r>
        <w:rPr>
          <w:rFonts w:ascii="微软雅黑" w:hAnsi="微软雅黑" w:eastAsia="微软雅黑" w:cs="微软雅黑"/>
          <w:color w:val="000000"/>
          <w:kern w:val="0"/>
          <w:sz w:val="22"/>
          <w:szCs w:val="22"/>
        </w:rPr>
        <w:t>。从造型美学、文化符号运用</w:t>
      </w:r>
      <w:r>
        <w:rPr>
          <w:rFonts w:hint="eastAsia" w:ascii="微软雅黑" w:hAnsi="微软雅黑" w:eastAsia="微软雅黑" w:cs="微软雅黑"/>
          <w:color w:val="000000"/>
          <w:kern w:val="0"/>
          <w:sz w:val="22"/>
          <w:szCs w:val="22"/>
        </w:rPr>
        <w:t>、设计的巧思</w:t>
      </w:r>
      <w:r>
        <w:rPr>
          <w:rFonts w:ascii="微软雅黑" w:hAnsi="微软雅黑" w:eastAsia="微软雅黑" w:cs="微软雅黑"/>
          <w:color w:val="000000"/>
          <w:kern w:val="0"/>
          <w:sz w:val="22"/>
          <w:szCs w:val="22"/>
        </w:rPr>
        <w:t>等角度</w:t>
      </w:r>
      <w:r>
        <w:rPr>
          <w:rFonts w:hint="eastAsia" w:ascii="微软雅黑" w:hAnsi="微软雅黑" w:eastAsia="微软雅黑" w:cs="微软雅黑"/>
          <w:color w:val="000000"/>
          <w:kern w:val="0"/>
          <w:sz w:val="22"/>
          <w:szCs w:val="22"/>
        </w:rPr>
        <w:t>思考</w:t>
      </w:r>
      <w:r>
        <w:rPr>
          <w:rFonts w:ascii="微软雅黑" w:hAnsi="微软雅黑" w:eastAsia="微软雅黑" w:cs="微软雅黑"/>
          <w:color w:val="000000"/>
          <w:kern w:val="0"/>
          <w:sz w:val="22"/>
          <w:szCs w:val="22"/>
        </w:rPr>
        <w:t>，例如青花瓷餐具需体现传统纹样与现代实用性的融合。</w:t>
      </w:r>
    </w:p>
    <w:p w14:paraId="5B7E3819">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环</w:t>
      </w:r>
      <w:r>
        <w:rPr>
          <w:rFonts w:hint="eastAsia" w:ascii="微软雅黑" w:hAnsi="微软雅黑" w:eastAsia="微软雅黑" w:cs="微软雅黑"/>
          <w:color w:val="000000"/>
          <w:kern w:val="0"/>
          <w:sz w:val="22"/>
          <w:szCs w:val="22"/>
        </w:rPr>
        <w:t>保性与可持</w:t>
      </w:r>
      <w:r>
        <w:rPr>
          <w:rFonts w:ascii="微软雅黑" w:hAnsi="微软雅黑" w:eastAsia="微软雅黑" w:cs="微软雅黑"/>
          <w:color w:val="000000"/>
          <w:kern w:val="0"/>
          <w:sz w:val="22"/>
          <w:szCs w:val="22"/>
        </w:rPr>
        <w:t>续发</w:t>
      </w:r>
      <w:r>
        <w:rPr>
          <w:rFonts w:hint="eastAsia" w:ascii="微软雅黑" w:hAnsi="微软雅黑" w:eastAsia="微软雅黑" w:cs="微软雅黑"/>
          <w:color w:val="000000"/>
          <w:kern w:val="0"/>
          <w:sz w:val="22"/>
          <w:szCs w:val="22"/>
        </w:rPr>
        <w:t>展性：</w:t>
      </w:r>
      <w:r>
        <w:rPr>
          <w:rFonts w:ascii="微软雅黑" w:hAnsi="微软雅黑" w:eastAsia="微软雅黑" w:cs="微软雅黑"/>
          <w:color w:val="000000"/>
          <w:kern w:val="0"/>
          <w:sz w:val="22"/>
          <w:szCs w:val="22"/>
        </w:rPr>
        <w:t>产</w:t>
      </w:r>
      <w:r>
        <w:rPr>
          <w:rFonts w:hint="eastAsia" w:ascii="微软雅黑" w:hAnsi="微软雅黑" w:eastAsia="微软雅黑" w:cs="微软雅黑"/>
          <w:color w:val="000000"/>
          <w:kern w:val="0"/>
          <w:sz w:val="22"/>
          <w:szCs w:val="22"/>
        </w:rPr>
        <w:t>品或者品牌或者企</w:t>
      </w:r>
      <w:r>
        <w:rPr>
          <w:rFonts w:ascii="微软雅黑" w:hAnsi="微软雅黑" w:eastAsia="微软雅黑" w:cs="微软雅黑"/>
          <w:color w:val="000000"/>
          <w:kern w:val="0"/>
          <w:sz w:val="22"/>
          <w:szCs w:val="22"/>
        </w:rPr>
        <w:t>业</w:t>
      </w:r>
      <w:r>
        <w:rPr>
          <w:rFonts w:hint="eastAsia" w:ascii="微软雅黑" w:hAnsi="微软雅黑" w:eastAsia="微软雅黑" w:cs="微软雅黑"/>
          <w:color w:val="000000"/>
          <w:kern w:val="0"/>
          <w:sz w:val="22"/>
          <w:szCs w:val="22"/>
        </w:rPr>
        <w:t>文化，任一方面</w:t>
      </w:r>
      <w:r>
        <w:rPr>
          <w:rFonts w:ascii="微软雅黑" w:hAnsi="微软雅黑" w:eastAsia="微软雅黑" w:cs="微软雅黑"/>
          <w:color w:val="000000"/>
          <w:kern w:val="0"/>
          <w:sz w:val="22"/>
          <w:szCs w:val="22"/>
        </w:rPr>
        <w:t>符合绿色环保可持续发展理念。</w:t>
      </w:r>
      <w:r>
        <w:rPr>
          <w:rFonts w:hint="eastAsia" w:ascii="微软雅黑" w:hAnsi="微软雅黑" w:eastAsia="微软雅黑" w:cs="微软雅黑"/>
          <w:color w:val="000000"/>
          <w:kern w:val="0"/>
          <w:sz w:val="22"/>
          <w:szCs w:val="22"/>
        </w:rPr>
        <w:t>企业可以提供给多角度、多种证明材料，比如可提供</w:t>
      </w:r>
      <w:r>
        <w:rPr>
          <w:rFonts w:ascii="微软雅黑" w:hAnsi="微软雅黑" w:eastAsia="微软雅黑" w:cs="微软雅黑"/>
          <w:color w:val="000000"/>
          <w:kern w:val="0"/>
          <w:sz w:val="22"/>
          <w:szCs w:val="22"/>
        </w:rPr>
        <w:t>通过国际安全认证（如</w:t>
      </w:r>
      <w:r>
        <w:rPr>
          <w:rFonts w:hint="eastAsia" w:ascii="微软雅黑" w:hAnsi="微软雅黑" w:eastAsia="微软雅黑" w:cs="微软雅黑"/>
          <w:color w:val="000000"/>
          <w:kern w:val="0"/>
          <w:sz w:val="22"/>
          <w:szCs w:val="22"/>
        </w:rPr>
        <w:t>ISO、</w:t>
      </w:r>
      <w:r>
        <w:rPr>
          <w:rFonts w:ascii="微软雅黑" w:hAnsi="微软雅黑" w:eastAsia="微软雅黑" w:cs="微软雅黑"/>
          <w:color w:val="000000"/>
          <w:kern w:val="0"/>
          <w:sz w:val="22"/>
          <w:szCs w:val="22"/>
        </w:rPr>
        <w:t>CE、FDA等）</w:t>
      </w:r>
      <w:r>
        <w:rPr>
          <w:rFonts w:hint="eastAsia" w:ascii="微软雅黑" w:hAnsi="微软雅黑" w:eastAsia="微软雅黑" w:cs="微软雅黑"/>
          <w:color w:val="000000"/>
          <w:kern w:val="0"/>
          <w:sz w:val="22"/>
          <w:szCs w:val="22"/>
        </w:rPr>
        <w:t>的证书</w:t>
      </w:r>
      <w:r>
        <w:rPr>
          <w:rFonts w:ascii="微软雅黑" w:hAnsi="微软雅黑" w:eastAsia="微软雅黑" w:cs="微软雅黑"/>
          <w:color w:val="000000"/>
          <w:kern w:val="0"/>
          <w:sz w:val="22"/>
          <w:szCs w:val="22"/>
        </w:rPr>
        <w:t>，并符合环保材料、低碳工艺等可持续发展要求。</w:t>
      </w:r>
      <w:r>
        <w:rPr>
          <w:rFonts w:hint="eastAsia" w:ascii="微软雅黑" w:hAnsi="微软雅黑" w:eastAsia="微软雅黑" w:cs="微软雅黑"/>
          <w:color w:val="000000"/>
          <w:kern w:val="0"/>
          <w:sz w:val="22"/>
          <w:szCs w:val="22"/>
        </w:rPr>
        <w:t>也可在</w:t>
      </w:r>
      <w:r>
        <w:rPr>
          <w:rFonts w:ascii="微软雅黑" w:hAnsi="微软雅黑" w:eastAsia="微软雅黑" w:cs="微软雅黑"/>
          <w:color w:val="000000"/>
          <w:kern w:val="0"/>
          <w:sz w:val="22"/>
          <w:szCs w:val="22"/>
        </w:rPr>
        <w:t>产品材料和生产环节体现碳中和价值贡献，例如</w:t>
      </w:r>
      <w:r>
        <w:rPr>
          <w:rFonts w:hint="eastAsia" w:ascii="微软雅黑" w:hAnsi="微软雅黑" w:eastAsia="微软雅黑" w:cs="微软雅黑"/>
          <w:color w:val="000000"/>
          <w:kern w:val="0"/>
          <w:sz w:val="22"/>
          <w:szCs w:val="22"/>
        </w:rPr>
        <w:t>是否使用可持续的材料、</w:t>
      </w:r>
      <w:r>
        <w:rPr>
          <w:rFonts w:ascii="微软雅黑" w:hAnsi="微软雅黑" w:eastAsia="微软雅黑" w:cs="微软雅黑"/>
          <w:color w:val="000000"/>
          <w:kern w:val="0"/>
          <w:sz w:val="22"/>
          <w:szCs w:val="22"/>
        </w:rPr>
        <w:t>使用可降解材料或节能技术。</w:t>
      </w:r>
      <w:r>
        <w:rPr>
          <w:rFonts w:hint="eastAsia" w:ascii="微软雅黑" w:hAnsi="微软雅黑" w:eastAsia="微软雅黑" w:cs="微软雅黑"/>
          <w:color w:val="000000"/>
          <w:kern w:val="0"/>
          <w:sz w:val="22"/>
          <w:szCs w:val="22"/>
        </w:rPr>
        <w:t>还可以提供符合</w:t>
      </w:r>
      <w:r>
        <w:rPr>
          <w:rFonts w:ascii="微软雅黑" w:hAnsi="微软雅黑" w:eastAsia="微软雅黑" w:cs="微软雅黑"/>
          <w:color w:val="000000"/>
          <w:kern w:val="0"/>
          <w:sz w:val="22"/>
          <w:szCs w:val="22"/>
        </w:rPr>
        <w:t>国家标准（如GB/T 1.1）</w:t>
      </w:r>
      <w:r>
        <w:rPr>
          <w:rFonts w:hint="eastAsia" w:ascii="微软雅黑" w:hAnsi="微软雅黑" w:eastAsia="微软雅黑" w:cs="微软雅黑"/>
          <w:color w:val="000000"/>
          <w:kern w:val="0"/>
          <w:sz w:val="22"/>
          <w:szCs w:val="22"/>
        </w:rPr>
        <w:t>的说明</w:t>
      </w:r>
      <w:r>
        <w:rPr>
          <w:rFonts w:ascii="微软雅黑" w:hAnsi="微软雅黑" w:eastAsia="微软雅黑" w:cs="微软雅黑"/>
          <w:color w:val="000000"/>
          <w:kern w:val="0"/>
          <w:sz w:val="22"/>
          <w:szCs w:val="22"/>
        </w:rPr>
        <w:t>，例如智能穿戴设备需通过EMC电磁兼容性测试，并标注具体检测数值</w:t>
      </w:r>
      <w:r>
        <w:rPr>
          <w:rFonts w:hint="eastAsia" w:ascii="微软雅黑" w:hAnsi="微软雅黑" w:eastAsia="微软雅黑" w:cs="微软雅黑"/>
          <w:color w:val="000000"/>
          <w:kern w:val="0"/>
          <w:sz w:val="22"/>
          <w:szCs w:val="22"/>
        </w:rPr>
        <w:t>及行业位置</w:t>
      </w:r>
      <w:r>
        <w:rPr>
          <w:rFonts w:ascii="微软雅黑" w:hAnsi="微软雅黑" w:eastAsia="微软雅黑" w:cs="微软雅黑"/>
          <w:color w:val="000000"/>
          <w:kern w:val="0"/>
          <w:sz w:val="22"/>
          <w:szCs w:val="22"/>
        </w:rPr>
        <w:t>。</w:t>
      </w:r>
    </w:p>
    <w:p w14:paraId="55B46D29">
      <w:pPr>
        <w:pStyle w:val="25"/>
        <w:widowControl/>
        <w:numPr>
          <w:ilvl w:val="0"/>
          <w:numId w:val="13"/>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社会公益性：这是一个加分项目，该产品或品牌参与到社会公益，并取得一定的、比较好的效果，可被认定是对社会公益有贡献的。比如该企业</w:t>
      </w:r>
      <w:r>
        <w:rPr>
          <w:rFonts w:ascii="微软雅黑" w:hAnsi="微软雅黑" w:eastAsia="微软雅黑" w:cs="微软雅黑"/>
          <w:color w:val="000000"/>
          <w:kern w:val="0"/>
          <w:sz w:val="22"/>
          <w:szCs w:val="22"/>
        </w:rPr>
        <w:t>是否考虑社会问题，是否具备社会责任感，是否能带来积极的社会效益</w:t>
      </w:r>
      <w:r>
        <w:rPr>
          <w:rFonts w:hint="eastAsia" w:ascii="微软雅黑" w:hAnsi="微软雅黑" w:eastAsia="微软雅黑" w:cs="微软雅黑"/>
          <w:color w:val="000000"/>
          <w:kern w:val="0"/>
          <w:sz w:val="22"/>
          <w:szCs w:val="22"/>
        </w:rPr>
        <w:t>或社会影响</w:t>
      </w:r>
      <w:r>
        <w:rPr>
          <w:rFonts w:ascii="微软雅黑" w:hAnsi="微软雅黑" w:eastAsia="微软雅黑" w:cs="微软雅黑"/>
          <w:color w:val="000000"/>
          <w:kern w:val="0"/>
          <w:sz w:val="22"/>
          <w:szCs w:val="22"/>
        </w:rPr>
        <w:t>，是否关注环境保护和社会福祉。</w:t>
      </w:r>
    </w:p>
    <w:p w14:paraId="6649DB80">
      <w:pPr>
        <w:pStyle w:val="25"/>
        <w:widowControl/>
        <w:numPr>
          <w:ilvl w:val="0"/>
          <w:numId w:val="13"/>
        </w:numPr>
        <w:shd w:val="clear" w:color="auto" w:fill="FFFFFF"/>
        <w:spacing w:before="100" w:beforeAutospacing="1"/>
        <w:ind w:firstLineChars="0"/>
        <w:jc w:val="left"/>
        <w:rPr>
          <w:rFonts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国</w:t>
      </w:r>
      <w:r>
        <w:rPr>
          <w:rFonts w:ascii="微软雅黑" w:hAnsi="微软雅黑" w:eastAsia="微软雅黑" w:cs="微软雅黑"/>
          <w:color w:val="000000"/>
          <w:kern w:val="0"/>
          <w:sz w:val="22"/>
          <w:szCs w:val="22"/>
        </w:rPr>
        <w:t>际</w:t>
      </w:r>
      <w:r>
        <w:rPr>
          <w:rFonts w:hint="eastAsia" w:ascii="微软雅黑" w:hAnsi="微软雅黑" w:eastAsia="微软雅黑" w:cs="微软雅黑"/>
          <w:color w:val="000000"/>
          <w:kern w:val="0"/>
          <w:sz w:val="22"/>
          <w:szCs w:val="22"/>
        </w:rPr>
        <w:t>性：</w:t>
      </w:r>
      <w:r>
        <w:rPr>
          <w:rFonts w:ascii="微软雅黑" w:hAnsi="微软雅黑" w:eastAsia="微软雅黑" w:cs="微软雅黑"/>
          <w:color w:val="000000"/>
          <w:kern w:val="0"/>
          <w:sz w:val="22"/>
          <w:szCs w:val="22"/>
        </w:rPr>
        <w:t>符合全球市场审美与文化包容性，具备跨文化传播潜力</w:t>
      </w:r>
      <w:r>
        <w:rPr>
          <w:rFonts w:hint="eastAsia" w:ascii="微软雅黑" w:hAnsi="微软雅黑" w:eastAsia="微软雅黑" w:cs="微软雅黑"/>
          <w:color w:val="000000"/>
          <w:kern w:val="0"/>
          <w:sz w:val="22"/>
          <w:szCs w:val="22"/>
        </w:rPr>
        <w:t>/能力</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评审可以从国际同类产品对比的角度，企业也可以自行提供</w:t>
      </w:r>
      <w:r>
        <w:rPr>
          <w:rFonts w:ascii="微软雅黑" w:hAnsi="微软雅黑" w:eastAsia="微软雅黑" w:cs="微软雅黑"/>
          <w:color w:val="000000"/>
          <w:kern w:val="0"/>
          <w:sz w:val="22"/>
          <w:szCs w:val="22"/>
        </w:rPr>
        <w:t>国际适配性</w:t>
      </w:r>
      <w:r>
        <w:rPr>
          <w:rFonts w:hint="eastAsia" w:ascii="微软雅黑" w:hAnsi="微软雅黑" w:eastAsia="微软雅黑" w:cs="微软雅黑"/>
          <w:color w:val="000000"/>
          <w:kern w:val="0"/>
          <w:sz w:val="22"/>
          <w:szCs w:val="22"/>
        </w:rPr>
        <w:t>文件，</w:t>
      </w:r>
      <w:r>
        <w:rPr>
          <w:rFonts w:ascii="微软雅黑" w:hAnsi="微软雅黑" w:eastAsia="微软雅黑" w:cs="微软雅黑"/>
          <w:color w:val="000000"/>
          <w:kern w:val="0"/>
          <w:sz w:val="22"/>
          <w:szCs w:val="22"/>
        </w:rPr>
        <w:t>要求文化元素适配度</w:t>
      </w:r>
      <w:r>
        <w:rPr>
          <w:rFonts w:hint="eastAsia" w:ascii="微软雅黑" w:hAnsi="微软雅黑" w:eastAsia="微软雅黑" w:cs="微软雅黑"/>
          <w:color w:val="000000"/>
          <w:kern w:val="0"/>
          <w:sz w:val="22"/>
          <w:szCs w:val="22"/>
        </w:rPr>
        <w:t>比较高</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亦可提供</w:t>
      </w:r>
      <w:r>
        <w:rPr>
          <w:rFonts w:ascii="微软雅黑" w:hAnsi="微软雅黑" w:eastAsia="微软雅黑" w:cs="微软雅黑"/>
          <w:color w:val="000000"/>
          <w:kern w:val="0"/>
          <w:sz w:val="22"/>
          <w:szCs w:val="22"/>
        </w:rPr>
        <w:t>符合国际安全认证（如欧盟CE认证），对有害物质（铅、镉含量）设定限值</w:t>
      </w:r>
      <w:r>
        <w:rPr>
          <w:rFonts w:hint="eastAsia" w:ascii="微软雅黑" w:hAnsi="微软雅黑" w:eastAsia="微软雅黑" w:cs="微软雅黑"/>
          <w:color w:val="000000"/>
          <w:kern w:val="0"/>
          <w:sz w:val="22"/>
          <w:szCs w:val="22"/>
        </w:rPr>
        <w:t>等等，企业对所提供的文件负责</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还可以提供该产品或品牌国际化营销能力的说明或证明，以及在国际市场上的口碑与占有率等。</w:t>
      </w:r>
    </w:p>
    <w:p w14:paraId="62A71FD6">
      <w:pPr>
        <w:pStyle w:val="25"/>
        <w:widowControl/>
        <w:shd w:val="clear" w:color="auto" w:fill="FFFFFF"/>
        <w:spacing w:before="100" w:beforeAutospacing="1"/>
        <w:ind w:left="480" w:firstLine="0" w:firstLineChars="0"/>
        <w:jc w:val="left"/>
        <w:rPr>
          <w:rFonts w:ascii="微软雅黑" w:hAnsi="微软雅黑" w:eastAsia="微软雅黑" w:cs="微软雅黑"/>
          <w:color w:val="000000"/>
          <w:kern w:val="0"/>
          <w:sz w:val="22"/>
          <w:szCs w:val="22"/>
        </w:rPr>
      </w:pPr>
    </w:p>
    <w:p w14:paraId="4537CB79">
      <w:pPr>
        <w:pStyle w:val="25"/>
        <w:widowControl/>
        <w:shd w:val="clear" w:color="auto" w:fill="FFFFFF"/>
        <w:spacing w:before="100" w:beforeAutospacing="1"/>
        <w:ind w:left="480" w:firstLine="0" w:firstLineChars="0"/>
        <w:jc w:val="left"/>
        <w:rPr>
          <w:rFonts w:hint="eastAsia" w:ascii="微软雅黑" w:hAnsi="微软雅黑" w:eastAsia="微软雅黑" w:cs="微软雅黑"/>
          <w:color w:val="000000"/>
          <w:kern w:val="0"/>
          <w:sz w:val="22"/>
          <w:szCs w:val="22"/>
        </w:rPr>
      </w:pPr>
    </w:p>
    <w:p w14:paraId="0E936D85">
      <w:pPr>
        <w:widowControl/>
        <w:shd w:val="clear" w:color="auto" w:fill="FFFFFF"/>
        <w:spacing w:beforeAutospacing="1"/>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二、</w:t>
      </w:r>
      <w:r>
        <w:rPr>
          <w:rFonts w:hint="eastAsia" w:ascii="微软雅黑" w:hAnsi="微软雅黑" w:eastAsia="微软雅黑" w:cs="微软雅黑"/>
          <w:color w:val="000000"/>
          <w:kern w:val="0"/>
          <w:sz w:val="22"/>
          <w:szCs w:val="22"/>
        </w:rPr>
        <w:t>评分机制</w:t>
      </w:r>
    </w:p>
    <w:p w14:paraId="26AF7634">
      <w:pPr>
        <w:widowControl/>
        <w:shd w:val="clear" w:color="auto" w:fill="FFFFFF"/>
        <w:spacing w:beforeAutospacing="1"/>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采取专家评审为主的模式，以量化打分的方法评估，最终由组委会投票确定获奖品牌/产品。评选维度为上述10项，每项满分10分，10表示最高、0表示最低，合计加总后的得分即最后得分，最高得分为100分。具体表格参考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0"/>
        <w:gridCol w:w="2226"/>
        <w:gridCol w:w="2914"/>
      </w:tblGrid>
      <w:tr w14:paraId="0969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299531D6">
            <w:pPr>
              <w:widowControl/>
              <w:spacing w:beforeAutospacing="1"/>
              <w:jc w:val="center"/>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评选项目（评选维度）</w:t>
            </w:r>
          </w:p>
        </w:tc>
        <w:tc>
          <w:tcPr>
            <w:tcW w:w="2226" w:type="dxa"/>
          </w:tcPr>
          <w:p w14:paraId="71DAAD33">
            <w:pPr>
              <w:widowControl/>
              <w:spacing w:beforeAutospacing="1"/>
              <w:jc w:val="center"/>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评分（每项最高10分、最低0分）</w:t>
            </w:r>
          </w:p>
        </w:tc>
        <w:tc>
          <w:tcPr>
            <w:tcW w:w="2914" w:type="dxa"/>
          </w:tcPr>
          <w:p w14:paraId="3B4EBD61">
            <w:pPr>
              <w:widowControl/>
              <w:spacing w:beforeAutospacing="1"/>
              <w:jc w:val="center"/>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解释与说明</w:t>
            </w:r>
          </w:p>
        </w:tc>
      </w:tr>
      <w:tr w14:paraId="1DAA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3A4958BA">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1、独特性与</w:t>
            </w:r>
            <w:r>
              <w:rPr>
                <w:rFonts w:ascii="微软雅黑" w:hAnsi="微软雅黑" w:eastAsia="微软雅黑" w:cs="微软雅黑"/>
                <w:color w:val="000000"/>
                <w:kern w:val="0"/>
                <w:sz w:val="22"/>
                <w:szCs w:val="22"/>
              </w:rPr>
              <w:t>领</w:t>
            </w:r>
            <w:r>
              <w:rPr>
                <w:rFonts w:hint="eastAsia" w:ascii="微软雅黑" w:hAnsi="微软雅黑" w:eastAsia="微软雅黑" w:cs="微软雅黑"/>
                <w:color w:val="000000"/>
                <w:kern w:val="0"/>
                <w:sz w:val="22"/>
                <w:szCs w:val="22"/>
              </w:rPr>
              <w:t>先性</w:t>
            </w:r>
          </w:p>
        </w:tc>
        <w:tc>
          <w:tcPr>
            <w:tcW w:w="2226" w:type="dxa"/>
          </w:tcPr>
          <w:p w14:paraId="671C40B2">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1442A102">
            <w:pPr>
              <w:widowControl/>
              <w:spacing w:beforeAutospacing="1"/>
              <w:jc w:val="left"/>
              <w:rPr>
                <w:rFonts w:hint="eastAsia" w:ascii="微软雅黑" w:hAnsi="微软雅黑" w:eastAsia="微软雅黑" w:cs="微软雅黑"/>
                <w:color w:val="000000"/>
                <w:kern w:val="0"/>
                <w:sz w:val="22"/>
                <w:szCs w:val="22"/>
              </w:rPr>
            </w:pPr>
          </w:p>
        </w:tc>
      </w:tr>
      <w:tr w14:paraId="69B5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15B4334C">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2、</w:t>
            </w:r>
            <w:r>
              <w:rPr>
                <w:rFonts w:ascii="微软雅黑" w:hAnsi="微软雅黑" w:eastAsia="微软雅黑" w:cs="微软雅黑"/>
                <w:color w:val="000000"/>
                <w:kern w:val="0"/>
                <w:sz w:val="22"/>
                <w:szCs w:val="22"/>
              </w:rPr>
              <w:t>设计</w:t>
            </w:r>
            <w:r>
              <w:rPr>
                <w:rFonts w:hint="eastAsia" w:ascii="微软雅黑" w:hAnsi="微软雅黑" w:eastAsia="微软雅黑" w:cs="微软雅黑"/>
                <w:color w:val="000000"/>
                <w:kern w:val="0"/>
                <w:sz w:val="22"/>
                <w:szCs w:val="22"/>
              </w:rPr>
              <w:t>性与美观性</w:t>
            </w:r>
          </w:p>
        </w:tc>
        <w:tc>
          <w:tcPr>
            <w:tcW w:w="2226" w:type="dxa"/>
          </w:tcPr>
          <w:p w14:paraId="0A941DDE">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36D41845">
            <w:pPr>
              <w:widowControl/>
              <w:spacing w:beforeAutospacing="1"/>
              <w:jc w:val="left"/>
              <w:rPr>
                <w:rFonts w:hint="eastAsia" w:ascii="微软雅黑" w:hAnsi="微软雅黑" w:eastAsia="微软雅黑" w:cs="微软雅黑"/>
                <w:color w:val="000000"/>
                <w:kern w:val="0"/>
                <w:sz w:val="22"/>
                <w:szCs w:val="22"/>
              </w:rPr>
            </w:pPr>
          </w:p>
        </w:tc>
      </w:tr>
      <w:tr w14:paraId="1CF5C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564980CB">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3、</w:t>
            </w:r>
            <w:r>
              <w:rPr>
                <w:rFonts w:ascii="微软雅黑" w:hAnsi="微软雅黑" w:eastAsia="微软雅黑" w:cs="微软雅黑"/>
                <w:color w:val="000000"/>
                <w:kern w:val="0"/>
                <w:sz w:val="22"/>
                <w:szCs w:val="22"/>
              </w:rPr>
              <w:t>实</w:t>
            </w:r>
            <w:r>
              <w:rPr>
                <w:rFonts w:hint="eastAsia" w:ascii="微软雅黑" w:hAnsi="微软雅黑" w:eastAsia="微软雅黑" w:cs="微软雅黑"/>
                <w:color w:val="000000"/>
                <w:kern w:val="0"/>
                <w:sz w:val="22"/>
                <w:szCs w:val="22"/>
              </w:rPr>
              <w:t>用性与市</w:t>
            </w:r>
            <w:r>
              <w:rPr>
                <w:rFonts w:ascii="微软雅黑" w:hAnsi="微软雅黑" w:eastAsia="微软雅黑" w:cs="微软雅黑"/>
                <w:color w:val="000000"/>
                <w:kern w:val="0"/>
                <w:sz w:val="22"/>
                <w:szCs w:val="22"/>
              </w:rPr>
              <w:t>场竞</w:t>
            </w:r>
            <w:r>
              <w:rPr>
                <w:rFonts w:hint="eastAsia" w:ascii="微软雅黑" w:hAnsi="微软雅黑" w:eastAsia="微软雅黑" w:cs="微软雅黑"/>
                <w:color w:val="000000"/>
                <w:kern w:val="0"/>
                <w:sz w:val="22"/>
                <w:szCs w:val="22"/>
              </w:rPr>
              <w:t>争力</w:t>
            </w:r>
          </w:p>
        </w:tc>
        <w:tc>
          <w:tcPr>
            <w:tcW w:w="2226" w:type="dxa"/>
          </w:tcPr>
          <w:p w14:paraId="42F2B621">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704CF40B">
            <w:pPr>
              <w:widowControl/>
              <w:spacing w:beforeAutospacing="1"/>
              <w:jc w:val="left"/>
              <w:rPr>
                <w:rFonts w:hint="eastAsia" w:ascii="微软雅黑" w:hAnsi="微软雅黑" w:eastAsia="微软雅黑" w:cs="微软雅黑"/>
                <w:color w:val="000000"/>
                <w:kern w:val="0"/>
                <w:sz w:val="22"/>
                <w:szCs w:val="22"/>
              </w:rPr>
            </w:pPr>
          </w:p>
        </w:tc>
      </w:tr>
      <w:tr w14:paraId="7EF3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570C2162">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4、本土化与文化特色</w:t>
            </w:r>
          </w:p>
        </w:tc>
        <w:tc>
          <w:tcPr>
            <w:tcW w:w="2226" w:type="dxa"/>
          </w:tcPr>
          <w:p w14:paraId="6A18E307">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45FC06F5">
            <w:pPr>
              <w:widowControl/>
              <w:spacing w:beforeAutospacing="1"/>
              <w:jc w:val="left"/>
              <w:rPr>
                <w:rFonts w:hint="eastAsia" w:ascii="微软雅黑" w:hAnsi="微软雅黑" w:eastAsia="微软雅黑" w:cs="微软雅黑"/>
                <w:color w:val="000000"/>
                <w:kern w:val="0"/>
                <w:sz w:val="22"/>
                <w:szCs w:val="22"/>
              </w:rPr>
            </w:pPr>
          </w:p>
        </w:tc>
      </w:tr>
      <w:tr w14:paraId="0B1A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36972393">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5、高品质</w:t>
            </w:r>
          </w:p>
        </w:tc>
        <w:tc>
          <w:tcPr>
            <w:tcW w:w="2226" w:type="dxa"/>
          </w:tcPr>
          <w:p w14:paraId="589BA0FA">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735CB4AE">
            <w:pPr>
              <w:widowControl/>
              <w:spacing w:beforeAutospacing="1"/>
              <w:jc w:val="left"/>
              <w:rPr>
                <w:rFonts w:hint="eastAsia" w:ascii="微软雅黑" w:hAnsi="微软雅黑" w:eastAsia="微软雅黑" w:cs="微软雅黑"/>
                <w:color w:val="000000"/>
                <w:kern w:val="0"/>
                <w:sz w:val="22"/>
                <w:szCs w:val="22"/>
              </w:rPr>
            </w:pPr>
          </w:p>
        </w:tc>
      </w:tr>
      <w:tr w14:paraId="083C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1C68E227">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6、美誉度</w:t>
            </w:r>
          </w:p>
        </w:tc>
        <w:tc>
          <w:tcPr>
            <w:tcW w:w="2226" w:type="dxa"/>
          </w:tcPr>
          <w:p w14:paraId="22170D28">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0E538FE5">
            <w:pPr>
              <w:widowControl/>
              <w:spacing w:beforeAutospacing="1"/>
              <w:jc w:val="left"/>
              <w:rPr>
                <w:rFonts w:hint="eastAsia" w:ascii="微软雅黑" w:hAnsi="微软雅黑" w:eastAsia="微软雅黑" w:cs="微软雅黑"/>
                <w:color w:val="000000"/>
                <w:kern w:val="0"/>
                <w:sz w:val="22"/>
                <w:szCs w:val="22"/>
              </w:rPr>
            </w:pPr>
          </w:p>
        </w:tc>
      </w:tr>
      <w:tr w14:paraId="4F19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5C9F39C5">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7、文化艺术性</w:t>
            </w:r>
          </w:p>
        </w:tc>
        <w:tc>
          <w:tcPr>
            <w:tcW w:w="2226" w:type="dxa"/>
          </w:tcPr>
          <w:p w14:paraId="661CB269">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394F33C3">
            <w:pPr>
              <w:widowControl/>
              <w:spacing w:beforeAutospacing="1"/>
              <w:jc w:val="left"/>
              <w:rPr>
                <w:rFonts w:hint="eastAsia" w:ascii="微软雅黑" w:hAnsi="微软雅黑" w:eastAsia="微软雅黑" w:cs="微软雅黑"/>
                <w:color w:val="000000"/>
                <w:kern w:val="0"/>
                <w:sz w:val="22"/>
                <w:szCs w:val="22"/>
              </w:rPr>
            </w:pPr>
          </w:p>
        </w:tc>
      </w:tr>
      <w:tr w14:paraId="35BF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7B336443">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8、</w:t>
            </w:r>
            <w:r>
              <w:rPr>
                <w:rFonts w:ascii="微软雅黑" w:hAnsi="微软雅黑" w:eastAsia="微软雅黑" w:cs="微软雅黑"/>
                <w:color w:val="000000"/>
                <w:kern w:val="0"/>
                <w:sz w:val="22"/>
                <w:szCs w:val="22"/>
              </w:rPr>
              <w:t>环</w:t>
            </w:r>
            <w:r>
              <w:rPr>
                <w:rFonts w:hint="eastAsia" w:ascii="微软雅黑" w:hAnsi="微软雅黑" w:eastAsia="微软雅黑" w:cs="微软雅黑"/>
                <w:color w:val="000000"/>
                <w:kern w:val="0"/>
                <w:sz w:val="22"/>
                <w:szCs w:val="22"/>
              </w:rPr>
              <w:t>保性与可持</w:t>
            </w:r>
            <w:r>
              <w:rPr>
                <w:rFonts w:ascii="微软雅黑" w:hAnsi="微软雅黑" w:eastAsia="微软雅黑" w:cs="微软雅黑"/>
                <w:color w:val="000000"/>
                <w:kern w:val="0"/>
                <w:sz w:val="22"/>
                <w:szCs w:val="22"/>
              </w:rPr>
              <w:t>续发</w:t>
            </w:r>
            <w:r>
              <w:rPr>
                <w:rFonts w:hint="eastAsia" w:ascii="微软雅黑" w:hAnsi="微软雅黑" w:eastAsia="微软雅黑" w:cs="微软雅黑"/>
                <w:color w:val="000000"/>
                <w:kern w:val="0"/>
                <w:sz w:val="22"/>
                <w:szCs w:val="22"/>
              </w:rPr>
              <w:t>展性</w:t>
            </w:r>
          </w:p>
        </w:tc>
        <w:tc>
          <w:tcPr>
            <w:tcW w:w="2226" w:type="dxa"/>
          </w:tcPr>
          <w:p w14:paraId="208DB409">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04D65D7A">
            <w:pPr>
              <w:widowControl/>
              <w:spacing w:beforeAutospacing="1"/>
              <w:jc w:val="left"/>
              <w:rPr>
                <w:rFonts w:hint="eastAsia" w:ascii="微软雅黑" w:hAnsi="微软雅黑" w:eastAsia="微软雅黑" w:cs="微软雅黑"/>
                <w:color w:val="000000"/>
                <w:kern w:val="0"/>
                <w:sz w:val="22"/>
                <w:szCs w:val="22"/>
              </w:rPr>
            </w:pPr>
          </w:p>
        </w:tc>
      </w:tr>
      <w:tr w14:paraId="1E5F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0552E1B7">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9、社会公益性</w:t>
            </w:r>
          </w:p>
        </w:tc>
        <w:tc>
          <w:tcPr>
            <w:tcW w:w="2226" w:type="dxa"/>
          </w:tcPr>
          <w:p w14:paraId="6CA401DE">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02724C42">
            <w:pPr>
              <w:widowControl/>
              <w:spacing w:beforeAutospacing="1"/>
              <w:jc w:val="left"/>
              <w:rPr>
                <w:rFonts w:hint="eastAsia" w:ascii="微软雅黑" w:hAnsi="微软雅黑" w:eastAsia="微软雅黑" w:cs="微软雅黑"/>
                <w:color w:val="000000"/>
                <w:kern w:val="0"/>
                <w:sz w:val="22"/>
                <w:szCs w:val="22"/>
              </w:rPr>
            </w:pPr>
          </w:p>
        </w:tc>
      </w:tr>
      <w:tr w14:paraId="40D3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08E2EEB9">
            <w:pPr>
              <w:widowControl/>
              <w:spacing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10、国际化</w:t>
            </w:r>
          </w:p>
        </w:tc>
        <w:tc>
          <w:tcPr>
            <w:tcW w:w="2226" w:type="dxa"/>
          </w:tcPr>
          <w:p w14:paraId="7864DF86">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251F3E12">
            <w:pPr>
              <w:widowControl/>
              <w:spacing w:beforeAutospacing="1"/>
              <w:jc w:val="left"/>
              <w:rPr>
                <w:rFonts w:hint="eastAsia" w:ascii="微软雅黑" w:hAnsi="微软雅黑" w:eastAsia="微软雅黑" w:cs="微软雅黑"/>
                <w:color w:val="000000"/>
                <w:kern w:val="0"/>
                <w:sz w:val="22"/>
                <w:szCs w:val="22"/>
              </w:rPr>
            </w:pPr>
          </w:p>
        </w:tc>
      </w:tr>
      <w:tr w14:paraId="1FE4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14:paraId="618F1E35">
            <w:pPr>
              <w:widowControl/>
              <w:spacing w:beforeAutospacing="1"/>
              <w:jc w:val="center"/>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合计</w:t>
            </w:r>
          </w:p>
        </w:tc>
        <w:tc>
          <w:tcPr>
            <w:tcW w:w="2226" w:type="dxa"/>
          </w:tcPr>
          <w:p w14:paraId="3CF54898">
            <w:pPr>
              <w:widowControl/>
              <w:spacing w:beforeAutospacing="1"/>
              <w:jc w:val="center"/>
              <w:rPr>
                <w:rFonts w:hint="eastAsia" w:ascii="微软雅黑" w:hAnsi="微软雅黑" w:eastAsia="微软雅黑" w:cs="微软雅黑"/>
                <w:color w:val="000000"/>
                <w:kern w:val="0"/>
                <w:sz w:val="22"/>
                <w:szCs w:val="22"/>
              </w:rPr>
            </w:pPr>
          </w:p>
        </w:tc>
        <w:tc>
          <w:tcPr>
            <w:tcW w:w="2914" w:type="dxa"/>
          </w:tcPr>
          <w:p w14:paraId="7435D03C">
            <w:pPr>
              <w:widowControl/>
              <w:spacing w:beforeAutospacing="1"/>
              <w:jc w:val="left"/>
              <w:rPr>
                <w:rFonts w:hint="eastAsia" w:ascii="微软雅黑" w:hAnsi="微软雅黑" w:eastAsia="微软雅黑" w:cs="微软雅黑"/>
                <w:color w:val="000000"/>
                <w:kern w:val="0"/>
                <w:sz w:val="22"/>
                <w:szCs w:val="22"/>
              </w:rPr>
            </w:pPr>
          </w:p>
        </w:tc>
      </w:tr>
    </w:tbl>
    <w:p w14:paraId="63BCE25C">
      <w:pPr>
        <w:widowControl/>
        <w:shd w:val="clear" w:color="auto" w:fill="FFFFFF"/>
        <w:spacing w:before="100" w:beforeAutospacing="1"/>
        <w:jc w:val="left"/>
        <w:rPr>
          <w:rFonts w:ascii="微软雅黑" w:hAnsi="微软雅黑" w:eastAsia="微软雅黑" w:cs="微软雅黑"/>
          <w:color w:val="000000"/>
          <w:kern w:val="0"/>
          <w:sz w:val="22"/>
          <w:szCs w:val="22"/>
        </w:rPr>
      </w:pPr>
    </w:p>
    <w:p w14:paraId="1F7E0094">
      <w:pPr>
        <w:widowControl/>
        <w:shd w:val="clear" w:color="auto" w:fill="FFFFFF"/>
        <w:spacing w:before="100" w:beforeAutospacing="1"/>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三、</w:t>
      </w:r>
      <w:r>
        <w:rPr>
          <w:rFonts w:ascii="微软雅黑" w:hAnsi="微软雅黑" w:eastAsia="微软雅黑" w:cs="微软雅黑"/>
          <w:color w:val="000000"/>
          <w:kern w:val="0"/>
          <w:sz w:val="22"/>
          <w:szCs w:val="22"/>
        </w:rPr>
        <w:t>评选流程保障</w:t>
      </w:r>
    </w:p>
    <w:p w14:paraId="29C01D8F">
      <w:pPr>
        <w:pStyle w:val="25"/>
        <w:widowControl/>
        <w:numPr>
          <w:ilvl w:val="0"/>
          <w:numId w:val="14"/>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初</w:t>
      </w:r>
      <w:r>
        <w:rPr>
          <w:rFonts w:hint="eastAsia" w:ascii="微软雅黑" w:hAnsi="微软雅黑" w:eastAsia="微软雅黑" w:cs="微软雅黑"/>
          <w:color w:val="000000"/>
          <w:kern w:val="0"/>
          <w:sz w:val="22"/>
          <w:szCs w:val="22"/>
        </w:rPr>
        <w:t>评</w:t>
      </w:r>
      <w:r>
        <w:rPr>
          <w:rFonts w:ascii="微软雅黑" w:hAnsi="微软雅黑" w:eastAsia="微软雅黑" w:cs="微软雅黑"/>
          <w:color w:val="000000"/>
          <w:kern w:val="0"/>
          <w:sz w:val="22"/>
          <w:szCs w:val="22"/>
        </w:rPr>
        <w:t>：由专业团队审核产品的文化属性、</w:t>
      </w:r>
      <w:r>
        <w:rPr>
          <w:rFonts w:hint="eastAsia" w:ascii="微软雅黑" w:hAnsi="微软雅黑" w:eastAsia="微软雅黑" w:cs="微软雅黑"/>
          <w:color w:val="000000"/>
          <w:kern w:val="0"/>
          <w:sz w:val="22"/>
          <w:szCs w:val="22"/>
        </w:rPr>
        <w:t>产品特点、</w:t>
      </w:r>
      <w:r>
        <w:rPr>
          <w:rFonts w:ascii="微软雅黑" w:hAnsi="微软雅黑" w:eastAsia="微软雅黑" w:cs="微软雅黑"/>
          <w:color w:val="000000"/>
          <w:kern w:val="0"/>
          <w:sz w:val="22"/>
          <w:szCs w:val="22"/>
        </w:rPr>
        <w:t>质量证明等基础资质。</w:t>
      </w:r>
    </w:p>
    <w:p w14:paraId="34795F3E">
      <w:pPr>
        <w:pStyle w:val="25"/>
        <w:widowControl/>
        <w:numPr>
          <w:ilvl w:val="0"/>
          <w:numId w:val="14"/>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专家评审：国际文化、商业领域专家</w:t>
      </w:r>
      <w:r>
        <w:rPr>
          <w:rFonts w:hint="eastAsia" w:ascii="微软雅黑" w:hAnsi="微软雅黑" w:eastAsia="微软雅黑" w:cs="微软雅黑"/>
          <w:color w:val="000000"/>
          <w:kern w:val="0"/>
          <w:sz w:val="22"/>
          <w:szCs w:val="22"/>
        </w:rPr>
        <w:t>、艺术家、设计师</w:t>
      </w:r>
      <w:r>
        <w:rPr>
          <w:rFonts w:ascii="微软雅黑" w:hAnsi="微软雅黑" w:eastAsia="微软雅黑" w:cs="微软雅黑"/>
          <w:color w:val="000000"/>
          <w:kern w:val="0"/>
          <w:sz w:val="22"/>
          <w:szCs w:val="22"/>
        </w:rPr>
        <w:t>从艺术性、技术领先性等维度综合评分。</w:t>
      </w:r>
      <w:r>
        <w:rPr>
          <w:rFonts w:hint="eastAsia" w:ascii="微软雅黑" w:hAnsi="微软雅黑" w:eastAsia="微软雅黑" w:cs="微软雅黑"/>
          <w:color w:val="000000"/>
          <w:kern w:val="0"/>
          <w:sz w:val="22"/>
          <w:szCs w:val="22"/>
        </w:rPr>
        <w:t>专家评审后的产品和企业可以获得入围提名资格。</w:t>
      </w:r>
    </w:p>
    <w:p w14:paraId="631C8AD8">
      <w:pPr>
        <w:pStyle w:val="25"/>
        <w:widowControl/>
        <w:numPr>
          <w:ilvl w:val="0"/>
          <w:numId w:val="14"/>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组委会评审：针对有争议的、分数接近的、品类扎堆儿的等问题，由组委会做最后决定并排序获奖作品。</w:t>
      </w:r>
    </w:p>
    <w:p w14:paraId="6C6DC024">
      <w:pPr>
        <w:widowControl/>
        <w:shd w:val="clear" w:color="auto" w:fill="FFFFFF"/>
        <w:spacing w:beforeAutospacing="1"/>
        <w:ind w:firstLine="42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通过上述标准与流程，</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项目确保评选结果兼具文化深度与商业价值，推动中华文化与全球资源的深度融合。</w:t>
      </w:r>
    </w:p>
    <w:p w14:paraId="1EEA754A">
      <w:pPr>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br w:type="page"/>
      </w:r>
    </w:p>
    <w:p w14:paraId="415B7C69">
      <w:pPr>
        <w:rPr>
          <w:rFonts w:hint="eastAsia" w:ascii="微软雅黑" w:hAnsi="微软雅黑" w:eastAsia="微软雅黑" w:cs="微软雅黑"/>
          <w:color w:val="000000"/>
          <w:kern w:val="0"/>
          <w:sz w:val="32"/>
          <w:szCs w:val="32"/>
        </w:rPr>
      </w:pPr>
      <w:r>
        <w:rPr>
          <w:rFonts w:hint="eastAsia" w:ascii="微软雅黑" w:hAnsi="微软雅黑" w:eastAsia="微软雅黑" w:cs="微软雅黑"/>
          <w:color w:val="000000"/>
          <w:kern w:val="0"/>
          <w:sz w:val="32"/>
          <w:szCs w:val="32"/>
        </w:rPr>
        <w:t>附件5</w:t>
      </w:r>
    </w:p>
    <w:p w14:paraId="6BE20D8D">
      <w:pPr>
        <w:jc w:val="center"/>
        <w:rPr>
          <w:rFonts w:hint="eastAsia" w:ascii="微软雅黑" w:hAnsi="微软雅黑" w:eastAsia="微软雅黑" w:cs="微软雅黑"/>
          <w:color w:val="000000"/>
          <w:kern w:val="0"/>
          <w:sz w:val="32"/>
          <w:szCs w:val="32"/>
        </w:rPr>
      </w:pPr>
      <w:r>
        <w:rPr>
          <w:rFonts w:hint="eastAsia" w:ascii="微软雅黑" w:hAnsi="微软雅黑" w:eastAsia="微软雅黑" w:cs="微软雅黑"/>
          <w:color w:val="000000"/>
          <w:kern w:val="0"/>
          <w:sz w:val="32"/>
          <w:szCs w:val="32"/>
        </w:rPr>
        <w:t>“全球好礼 消博好物”行业分类与奖项设置</w:t>
      </w:r>
    </w:p>
    <w:p w14:paraId="166AA35E">
      <w:pPr>
        <w:rPr>
          <w:rFonts w:hint="eastAsia" w:ascii="微软雅黑" w:hAnsi="微软雅黑" w:eastAsia="微软雅黑" w:cs="微软雅黑"/>
          <w:color w:val="000000"/>
          <w:kern w:val="0"/>
          <w:sz w:val="22"/>
          <w:szCs w:val="22"/>
        </w:rPr>
      </w:pPr>
    </w:p>
    <w:p w14:paraId="072B5469">
      <w:pPr>
        <w:widowControl/>
        <w:shd w:val="clear" w:color="auto" w:fill="FFFFFF"/>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的</w:t>
      </w:r>
      <w:r>
        <w:rPr>
          <w:rFonts w:hint="eastAsia" w:ascii="微软雅黑" w:hAnsi="微软雅黑" w:eastAsia="微软雅黑" w:cs="微软雅黑"/>
          <w:color w:val="000000"/>
          <w:kern w:val="0"/>
          <w:sz w:val="22"/>
          <w:szCs w:val="22"/>
        </w:rPr>
        <w:t>奖项设置</w:t>
      </w:r>
      <w:r>
        <w:rPr>
          <w:rFonts w:ascii="微软雅黑" w:hAnsi="微软雅黑" w:eastAsia="微软雅黑" w:cs="微软雅黑"/>
          <w:color w:val="000000"/>
          <w:kern w:val="0"/>
          <w:sz w:val="22"/>
          <w:szCs w:val="22"/>
        </w:rPr>
        <w:t>由国际奥艺委员会（WOAC）与</w:t>
      </w:r>
      <w:r>
        <w:rPr>
          <w:rFonts w:hint="eastAsia" w:ascii="微软雅黑" w:hAnsi="微软雅黑" w:eastAsia="微软雅黑" w:cs="微软雅黑"/>
          <w:color w:val="000000"/>
          <w:kern w:val="0"/>
          <w:sz w:val="22"/>
          <w:szCs w:val="22"/>
        </w:rPr>
        <w:t>海南国际经济发展局</w:t>
      </w:r>
      <w:r>
        <w:rPr>
          <w:rFonts w:ascii="微软雅黑" w:hAnsi="微软雅黑" w:eastAsia="微软雅黑" w:cs="微软雅黑"/>
          <w:color w:val="000000"/>
          <w:kern w:val="0"/>
          <w:sz w:val="22"/>
          <w:szCs w:val="22"/>
        </w:rPr>
        <w:t>联合制定，具体包含以下核心维度与标准：</w:t>
      </w:r>
    </w:p>
    <w:p w14:paraId="7987BA7A">
      <w:pPr>
        <w:pStyle w:val="25"/>
        <w:widowControl/>
        <w:numPr>
          <w:ilvl w:val="0"/>
          <w:numId w:val="15"/>
        </w:numPr>
        <w:shd w:val="clear" w:color="auto" w:fill="FFFFFF"/>
        <w:spacing w:beforeAutospacing="1"/>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消博好物”门类及行业分类</w:t>
      </w:r>
    </w:p>
    <w:p w14:paraId="01417E32">
      <w:pPr>
        <w:widowControl/>
        <w:shd w:val="clear" w:color="auto" w:fill="FFFFFF"/>
        <w:spacing w:beforeAutospacing="1"/>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消博好物”行业主要覆盖</w:t>
      </w:r>
      <w:r>
        <w:rPr>
          <w:rFonts w:ascii="微软雅黑" w:hAnsi="微软雅黑" w:eastAsia="微软雅黑" w:cs="微软雅黑"/>
          <w:color w:val="000000"/>
          <w:kern w:val="0"/>
          <w:sz w:val="22"/>
          <w:szCs w:val="22"/>
        </w:rPr>
        <w:t>以下领域，涵盖了从传统手工艺到现代科技、从生活实用到文化收藏</w:t>
      </w:r>
      <w:r>
        <w:rPr>
          <w:rFonts w:hint="eastAsia" w:ascii="微软雅黑" w:hAnsi="微软雅黑" w:eastAsia="微软雅黑" w:cs="微软雅黑"/>
          <w:color w:val="000000"/>
          <w:kern w:val="0"/>
          <w:sz w:val="22"/>
          <w:szCs w:val="22"/>
        </w:rPr>
        <w:t>等</w:t>
      </w:r>
      <w:r>
        <w:rPr>
          <w:rFonts w:ascii="微软雅黑" w:hAnsi="微软雅黑" w:eastAsia="微软雅黑" w:cs="微软雅黑"/>
          <w:color w:val="000000"/>
          <w:kern w:val="0"/>
          <w:sz w:val="22"/>
          <w:szCs w:val="22"/>
        </w:rPr>
        <w:t>多个维度，体现了</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对多元文化的包容与</w:t>
      </w:r>
      <w:r>
        <w:rPr>
          <w:rFonts w:hint="eastAsia" w:ascii="微软雅黑" w:hAnsi="微软雅黑" w:eastAsia="微软雅黑" w:cs="微软雅黑"/>
          <w:color w:val="000000"/>
          <w:kern w:val="0"/>
          <w:sz w:val="22"/>
          <w:szCs w:val="22"/>
        </w:rPr>
        <w:t>科技</w:t>
      </w:r>
      <w:r>
        <w:rPr>
          <w:rFonts w:ascii="微软雅黑" w:hAnsi="微软雅黑" w:eastAsia="微软雅黑" w:cs="微软雅黑"/>
          <w:color w:val="000000"/>
          <w:kern w:val="0"/>
          <w:sz w:val="22"/>
          <w:szCs w:val="22"/>
        </w:rPr>
        <w:t>创新</w:t>
      </w:r>
      <w:r>
        <w:rPr>
          <w:rFonts w:hint="eastAsia" w:ascii="微软雅黑" w:hAnsi="微软雅黑" w:eastAsia="微软雅黑" w:cs="微软雅黑"/>
          <w:color w:val="000000"/>
          <w:kern w:val="0"/>
          <w:sz w:val="22"/>
          <w:szCs w:val="22"/>
        </w:rPr>
        <w:t>、设计创新的</w:t>
      </w:r>
      <w:r>
        <w:rPr>
          <w:rFonts w:ascii="微软雅黑" w:hAnsi="微软雅黑" w:eastAsia="微软雅黑" w:cs="微软雅黑"/>
          <w:color w:val="000000"/>
          <w:kern w:val="0"/>
          <w:sz w:val="22"/>
          <w:szCs w:val="22"/>
        </w:rPr>
        <w:t>融合。</w:t>
      </w:r>
    </w:p>
    <w:p w14:paraId="23EB2D95">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1.文化创意与设计</w:t>
      </w:r>
    </w:p>
    <w:p w14:paraId="090F4AD9">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文</w:t>
      </w:r>
      <w:r>
        <w:rPr>
          <w:rFonts w:ascii="微软雅黑" w:hAnsi="微软雅黑" w:eastAsia="微软雅黑" w:cs="微软雅黑"/>
          <w:color w:val="000000"/>
          <w:kern w:val="0"/>
          <w:sz w:val="22"/>
          <w:szCs w:val="22"/>
        </w:rPr>
        <w:t>创产品、非遗文化创意、国潮、</w:t>
      </w:r>
      <w:r>
        <w:rPr>
          <w:rFonts w:hint="eastAsia" w:ascii="微软雅黑" w:hAnsi="微软雅黑" w:eastAsia="微软雅黑" w:cs="微软雅黑"/>
          <w:color w:val="000000"/>
          <w:kern w:val="0"/>
          <w:sz w:val="22"/>
          <w:szCs w:val="22"/>
        </w:rPr>
        <w:t>民族文化、</w:t>
      </w:r>
      <w:r>
        <w:rPr>
          <w:rFonts w:ascii="微软雅黑" w:hAnsi="微软雅黑" w:eastAsia="微软雅黑" w:cs="微软雅黑"/>
          <w:color w:val="000000"/>
          <w:kern w:val="0"/>
          <w:sz w:val="22"/>
          <w:szCs w:val="22"/>
        </w:rPr>
        <w:t>艺术衍生品</w:t>
      </w:r>
      <w:r>
        <w:rPr>
          <w:rFonts w:hint="eastAsia" w:ascii="微软雅黑" w:hAnsi="微软雅黑" w:eastAsia="微软雅黑" w:cs="微软雅黑"/>
          <w:color w:val="000000"/>
          <w:kern w:val="0"/>
          <w:sz w:val="22"/>
          <w:szCs w:val="22"/>
        </w:rPr>
        <w:t>、潮玩</w:t>
      </w:r>
      <w:r>
        <w:rPr>
          <w:rFonts w:ascii="微软雅黑" w:hAnsi="微软雅黑" w:eastAsia="微软雅黑" w:cs="微软雅黑"/>
          <w:color w:val="000000"/>
          <w:kern w:val="0"/>
          <w:sz w:val="22"/>
          <w:szCs w:val="22"/>
        </w:rPr>
        <w:t>开发等。</w:t>
      </w:r>
    </w:p>
    <w:p w14:paraId="6A7030A9">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2.传统工艺与手作</w:t>
      </w:r>
    </w:p>
    <w:p w14:paraId="68AA225B">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陶</w:t>
      </w:r>
      <w:r>
        <w:rPr>
          <w:rFonts w:ascii="微软雅黑" w:hAnsi="微软雅黑" w:eastAsia="微软雅黑" w:cs="微软雅黑"/>
          <w:color w:val="000000"/>
          <w:kern w:val="0"/>
          <w:sz w:val="22"/>
          <w:szCs w:val="22"/>
        </w:rPr>
        <w:t>瓷、刺绣、木雕、竹编、剪纸、皮雕、金属工艺、漆艺、琉璃制作等。</w:t>
      </w:r>
    </w:p>
    <w:p w14:paraId="65935C74">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3.文博与文旅</w:t>
      </w:r>
    </w:p>
    <w:p w14:paraId="1C2189A3">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博</w:t>
      </w:r>
      <w:r>
        <w:rPr>
          <w:rFonts w:ascii="微软雅黑" w:hAnsi="微软雅黑" w:eastAsia="微软雅黑" w:cs="微软雅黑"/>
          <w:color w:val="000000"/>
          <w:kern w:val="0"/>
          <w:sz w:val="22"/>
          <w:szCs w:val="22"/>
        </w:rPr>
        <w:t>物馆文创、景区纪念品、文化主题手办、文旅伴手礼、文化展览与活动策划等。</w:t>
      </w:r>
    </w:p>
    <w:p w14:paraId="28C0CA30">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4.食品与饮品</w:t>
      </w:r>
    </w:p>
    <w:p w14:paraId="0CC37BA1">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地</w:t>
      </w:r>
      <w:r>
        <w:rPr>
          <w:rFonts w:ascii="微软雅黑" w:hAnsi="微软雅黑" w:eastAsia="微软雅黑" w:cs="微软雅黑"/>
          <w:color w:val="000000"/>
          <w:kern w:val="0"/>
          <w:sz w:val="22"/>
          <w:szCs w:val="22"/>
        </w:rPr>
        <w:t>方特色糕点、茶叶、咖啡、酒类、传统小吃、健康食品</w:t>
      </w:r>
      <w:r>
        <w:rPr>
          <w:rFonts w:hint="eastAsia" w:ascii="微软雅黑" w:hAnsi="微软雅黑" w:eastAsia="微软雅黑" w:cs="微软雅黑"/>
          <w:color w:val="000000"/>
          <w:kern w:val="0"/>
          <w:sz w:val="22"/>
          <w:szCs w:val="22"/>
        </w:rPr>
        <w:t>、其他食品饮品</w:t>
      </w:r>
      <w:r>
        <w:rPr>
          <w:rFonts w:ascii="微软雅黑" w:hAnsi="微软雅黑" w:eastAsia="微软雅黑" w:cs="微软雅黑"/>
          <w:color w:val="000000"/>
          <w:kern w:val="0"/>
          <w:sz w:val="22"/>
          <w:szCs w:val="22"/>
        </w:rPr>
        <w:t>等。</w:t>
      </w:r>
    </w:p>
    <w:p w14:paraId="2E0B3579">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5.时尚与服饰</w:t>
      </w:r>
    </w:p>
    <w:p w14:paraId="47833938">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民</w:t>
      </w:r>
      <w:r>
        <w:rPr>
          <w:rFonts w:ascii="微软雅黑" w:hAnsi="微软雅黑" w:eastAsia="微软雅黑" w:cs="微软雅黑"/>
          <w:color w:val="000000"/>
          <w:kern w:val="0"/>
          <w:sz w:val="22"/>
          <w:szCs w:val="22"/>
        </w:rPr>
        <w:t>族服饰、创意配饰、</w:t>
      </w:r>
      <w:r>
        <w:rPr>
          <w:rFonts w:hint="eastAsia" w:ascii="微软雅黑" w:hAnsi="微软雅黑" w:eastAsia="微软雅黑" w:cs="微软雅黑"/>
          <w:color w:val="000000"/>
          <w:kern w:val="0"/>
          <w:sz w:val="22"/>
          <w:szCs w:val="22"/>
        </w:rPr>
        <w:t>首饰腕表、眼镜美瞳、</w:t>
      </w:r>
      <w:r>
        <w:rPr>
          <w:rFonts w:ascii="微软雅黑" w:hAnsi="微软雅黑" w:eastAsia="微软雅黑" w:cs="微软雅黑"/>
          <w:color w:val="000000"/>
          <w:kern w:val="0"/>
          <w:sz w:val="22"/>
          <w:szCs w:val="22"/>
        </w:rPr>
        <w:t>丝绸制品、时尚潮牌、汉服及传统服饰改良等。</w:t>
      </w:r>
    </w:p>
    <w:p w14:paraId="62BE7895">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6.美容美妆</w:t>
      </w:r>
    </w:p>
    <w:p w14:paraId="431D4AC9">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美容产品、美妆产品、护肤产品、生活日化产品等。</w:t>
      </w:r>
    </w:p>
    <w:p w14:paraId="40713E51">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7.家居与生活用品</w:t>
      </w:r>
    </w:p>
    <w:p w14:paraId="7075289F">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茶</w:t>
      </w:r>
      <w:r>
        <w:rPr>
          <w:rFonts w:ascii="微软雅黑" w:hAnsi="微软雅黑" w:eastAsia="微软雅黑" w:cs="微软雅黑"/>
          <w:color w:val="000000"/>
          <w:kern w:val="0"/>
          <w:sz w:val="22"/>
          <w:szCs w:val="22"/>
        </w:rPr>
        <w:t>具、餐具、香薰、灯具、收纳用品、家居装饰品、创意文具</w:t>
      </w:r>
      <w:r>
        <w:rPr>
          <w:rFonts w:hint="eastAsia" w:ascii="微软雅黑" w:hAnsi="微软雅黑" w:eastAsia="微软雅黑" w:cs="微软雅黑"/>
          <w:color w:val="000000"/>
          <w:kern w:val="0"/>
          <w:sz w:val="22"/>
          <w:szCs w:val="22"/>
        </w:rPr>
        <w:t>、生活用品</w:t>
      </w:r>
      <w:r>
        <w:rPr>
          <w:rFonts w:ascii="微软雅黑" w:hAnsi="微软雅黑" w:eastAsia="微软雅黑" w:cs="微软雅黑"/>
          <w:color w:val="000000"/>
          <w:kern w:val="0"/>
          <w:sz w:val="22"/>
          <w:szCs w:val="22"/>
        </w:rPr>
        <w:t>等。</w:t>
      </w:r>
    </w:p>
    <w:p w14:paraId="28EE8E75">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8.科技与创意融合</w:t>
      </w:r>
    </w:p>
    <w:p w14:paraId="4C6B0DF9">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智</w:t>
      </w:r>
      <w:r>
        <w:rPr>
          <w:rFonts w:ascii="微软雅黑" w:hAnsi="微软雅黑" w:eastAsia="微软雅黑" w:cs="微软雅黑"/>
          <w:color w:val="000000"/>
          <w:kern w:val="0"/>
          <w:sz w:val="22"/>
          <w:szCs w:val="22"/>
        </w:rPr>
        <w:t>能文创产品、数字艺术</w:t>
      </w:r>
      <w:r>
        <w:rPr>
          <w:rFonts w:hint="eastAsia" w:ascii="微软雅黑" w:hAnsi="微软雅黑" w:eastAsia="微软雅黑" w:cs="微软雅黑"/>
          <w:color w:val="000000"/>
          <w:kern w:val="0"/>
          <w:sz w:val="22"/>
          <w:szCs w:val="22"/>
        </w:rPr>
        <w:t>与设计</w:t>
      </w:r>
      <w:r>
        <w:rPr>
          <w:rFonts w:ascii="微软雅黑" w:hAnsi="微软雅黑" w:eastAsia="微软雅黑" w:cs="微软雅黑"/>
          <w:color w:val="000000"/>
          <w:kern w:val="0"/>
          <w:sz w:val="22"/>
          <w:szCs w:val="22"/>
        </w:rPr>
        <w:t>、虚拟现实体验、科技文化礼品</w:t>
      </w:r>
      <w:r>
        <w:rPr>
          <w:rFonts w:hint="eastAsia" w:ascii="微软雅黑" w:hAnsi="微软雅黑" w:eastAsia="微软雅黑" w:cs="微软雅黑"/>
          <w:color w:val="000000"/>
          <w:kern w:val="0"/>
          <w:sz w:val="22"/>
          <w:szCs w:val="22"/>
        </w:rPr>
        <w:t>、家用电器、科技消费产品、智能辅助产品</w:t>
      </w:r>
      <w:r>
        <w:rPr>
          <w:rFonts w:ascii="微软雅黑" w:hAnsi="微软雅黑" w:eastAsia="微软雅黑" w:cs="微软雅黑"/>
          <w:color w:val="000000"/>
          <w:kern w:val="0"/>
          <w:sz w:val="22"/>
          <w:szCs w:val="22"/>
        </w:rPr>
        <w:t>等。</w:t>
      </w:r>
    </w:p>
    <w:p w14:paraId="592D9593">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9.健康与养生</w:t>
      </w:r>
    </w:p>
    <w:p w14:paraId="21E7CAAD">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食用保健产品、</w:t>
      </w:r>
      <w:r>
        <w:rPr>
          <w:rFonts w:ascii="微软雅黑" w:hAnsi="微软雅黑" w:eastAsia="微软雅黑" w:cs="微软雅黑"/>
          <w:color w:val="000000"/>
          <w:kern w:val="0"/>
          <w:sz w:val="22"/>
          <w:szCs w:val="22"/>
        </w:rPr>
        <w:t>中药制品、养生茶饮、艾草制品、按摩器具、健康理疗产品等。</w:t>
      </w:r>
    </w:p>
    <w:p w14:paraId="3E9ED940">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10.体育与户外</w:t>
      </w:r>
    </w:p>
    <w:p w14:paraId="2CF7B30D">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运</w:t>
      </w:r>
      <w:r>
        <w:rPr>
          <w:rFonts w:ascii="微软雅黑" w:hAnsi="微软雅黑" w:eastAsia="微软雅黑" w:cs="微软雅黑"/>
          <w:color w:val="000000"/>
          <w:kern w:val="0"/>
          <w:sz w:val="22"/>
          <w:szCs w:val="22"/>
        </w:rPr>
        <w:t>动纪念品、户外装备、</w:t>
      </w:r>
      <w:r>
        <w:rPr>
          <w:rFonts w:hint="eastAsia" w:ascii="微软雅黑" w:hAnsi="微软雅黑" w:eastAsia="微软雅黑" w:cs="微软雅黑"/>
          <w:color w:val="000000"/>
          <w:kern w:val="0"/>
          <w:sz w:val="22"/>
          <w:szCs w:val="22"/>
        </w:rPr>
        <w:t>运动服饰、</w:t>
      </w:r>
      <w:r>
        <w:rPr>
          <w:rFonts w:ascii="微软雅黑" w:hAnsi="微软雅黑" w:eastAsia="微软雅黑" w:cs="微软雅黑"/>
          <w:color w:val="000000"/>
          <w:kern w:val="0"/>
          <w:sz w:val="22"/>
          <w:szCs w:val="22"/>
        </w:rPr>
        <w:t>体育文化衍生品、健身器材</w:t>
      </w:r>
      <w:r>
        <w:rPr>
          <w:rFonts w:hint="eastAsia" w:ascii="微软雅黑" w:hAnsi="微软雅黑" w:eastAsia="微软雅黑" w:cs="微软雅黑"/>
          <w:color w:val="000000"/>
          <w:kern w:val="0"/>
          <w:sz w:val="22"/>
          <w:szCs w:val="22"/>
        </w:rPr>
        <w:t>、穿戴设备</w:t>
      </w:r>
      <w:r>
        <w:rPr>
          <w:rFonts w:ascii="微软雅黑" w:hAnsi="微软雅黑" w:eastAsia="微软雅黑" w:cs="微软雅黑"/>
          <w:color w:val="000000"/>
          <w:kern w:val="0"/>
          <w:sz w:val="22"/>
          <w:szCs w:val="22"/>
        </w:rPr>
        <w:t>等。</w:t>
      </w:r>
    </w:p>
    <w:p w14:paraId="74B52D76">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11.交通与出行</w:t>
      </w:r>
    </w:p>
    <w:p w14:paraId="7317B0B0">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交通工具、</w:t>
      </w:r>
      <w:r>
        <w:rPr>
          <w:rFonts w:ascii="微软雅黑" w:hAnsi="微软雅黑" w:eastAsia="微软雅黑" w:cs="微软雅黑"/>
          <w:color w:val="000000"/>
          <w:kern w:val="0"/>
          <w:sz w:val="22"/>
          <w:szCs w:val="22"/>
        </w:rPr>
        <w:t>交通卡、旅行箱、</w:t>
      </w:r>
      <w:r>
        <w:rPr>
          <w:rFonts w:hint="eastAsia" w:ascii="微软雅黑" w:hAnsi="微软雅黑" w:eastAsia="微软雅黑" w:cs="微软雅黑"/>
          <w:color w:val="000000"/>
          <w:kern w:val="0"/>
          <w:sz w:val="22"/>
          <w:szCs w:val="22"/>
        </w:rPr>
        <w:t>旅游配件、出行辅助产品、</w:t>
      </w:r>
      <w:r>
        <w:rPr>
          <w:rFonts w:ascii="微软雅黑" w:hAnsi="微软雅黑" w:eastAsia="微软雅黑" w:cs="微软雅黑"/>
          <w:color w:val="000000"/>
          <w:kern w:val="0"/>
          <w:sz w:val="22"/>
          <w:szCs w:val="22"/>
        </w:rPr>
        <w:t>车载香薰、导航仪周边等。</w:t>
      </w:r>
    </w:p>
    <w:p w14:paraId="6C0E8118">
      <w:pPr>
        <w:widowControl/>
        <w:shd w:val="clear" w:color="auto" w:fill="FFFFFF"/>
        <w:spacing w:line="240" w:lineRule="atLeast"/>
        <w:jc w:val="left"/>
        <w:rPr>
          <w:rFonts w:hint="eastAsia" w:ascii="微软雅黑" w:hAnsi="微软雅黑" w:eastAsia="微软雅黑" w:cs="微软雅黑"/>
          <w:color w:val="000000"/>
          <w:kern w:val="0"/>
          <w:sz w:val="22"/>
          <w:szCs w:val="22"/>
        </w:rPr>
      </w:pPr>
    </w:p>
    <w:p w14:paraId="00406175">
      <w:pPr>
        <w:pStyle w:val="25"/>
        <w:widowControl/>
        <w:numPr>
          <w:ilvl w:val="0"/>
          <w:numId w:val="15"/>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消博好物”奖项设计</w:t>
      </w:r>
    </w:p>
    <w:p w14:paraId="4AFE316F">
      <w:pPr>
        <w:widowControl/>
        <w:shd w:val="clear" w:color="auto" w:fill="FFFFFF"/>
        <w:spacing w:line="240" w:lineRule="atLeast"/>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奖项体系</w:t>
      </w:r>
      <w:r>
        <w:rPr>
          <w:rFonts w:hint="eastAsia" w:ascii="微软雅黑" w:hAnsi="微软雅黑" w:eastAsia="微软雅黑" w:cs="微软雅黑"/>
          <w:color w:val="000000"/>
          <w:kern w:val="0"/>
          <w:sz w:val="22"/>
          <w:szCs w:val="22"/>
        </w:rPr>
        <w:t>依据上述行业和品类，</w:t>
      </w:r>
      <w:r>
        <w:rPr>
          <w:rFonts w:ascii="微软雅黑" w:hAnsi="微软雅黑" w:eastAsia="微软雅黑" w:cs="微软雅黑"/>
          <w:color w:val="000000"/>
          <w:kern w:val="0"/>
          <w:sz w:val="22"/>
          <w:szCs w:val="22"/>
        </w:rPr>
        <w:t>主要分为以下三个层级</w:t>
      </w:r>
      <w:r>
        <w:rPr>
          <w:rFonts w:hint="eastAsia" w:ascii="微软雅黑" w:hAnsi="微软雅黑" w:eastAsia="微软雅黑" w:cs="微软雅黑"/>
          <w:color w:val="000000"/>
          <w:kern w:val="0"/>
          <w:sz w:val="22"/>
          <w:szCs w:val="22"/>
        </w:rPr>
        <w:t>，每个行业分别设置</w:t>
      </w:r>
      <w:r>
        <w:rPr>
          <w:rFonts w:ascii="微软雅黑" w:hAnsi="微软雅黑" w:eastAsia="微软雅黑" w:cs="微软雅黑"/>
          <w:color w:val="000000"/>
          <w:kern w:val="0"/>
          <w:sz w:val="22"/>
          <w:szCs w:val="22"/>
        </w:rPr>
        <w:t>：</w:t>
      </w:r>
    </w:p>
    <w:p w14:paraId="5C4A1DF2">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1. 核心奖项</w:t>
      </w:r>
    </w:p>
    <w:p w14:paraId="29E98A5C">
      <w:pPr>
        <w:pStyle w:val="25"/>
        <w:widowControl/>
        <w:numPr>
          <w:ilvl w:val="0"/>
          <w:numId w:val="16"/>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白金奖（P</w:t>
      </w:r>
      <w:r>
        <w:rPr>
          <w:rFonts w:ascii="微软雅黑" w:hAnsi="微软雅黑" w:eastAsia="微软雅黑" w:cs="微软雅黑"/>
          <w:color w:val="000000"/>
          <w:kern w:val="0"/>
          <w:sz w:val="22"/>
          <w:szCs w:val="22"/>
        </w:rPr>
        <w:t>latinum Award</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授予在</w:t>
      </w:r>
      <w:r>
        <w:rPr>
          <w:rFonts w:hint="eastAsia" w:ascii="微软雅黑" w:hAnsi="微软雅黑" w:eastAsia="微软雅黑" w:cs="微软雅黑"/>
          <w:color w:val="000000"/>
          <w:kern w:val="0"/>
          <w:sz w:val="22"/>
          <w:szCs w:val="22"/>
        </w:rPr>
        <w:t>十大核心评选</w:t>
      </w:r>
      <w:r>
        <w:rPr>
          <w:rFonts w:ascii="微软雅黑" w:hAnsi="微软雅黑" w:eastAsia="微软雅黑" w:cs="微软雅黑"/>
          <w:color w:val="000000"/>
          <w:kern w:val="0"/>
          <w:sz w:val="22"/>
          <w:szCs w:val="22"/>
        </w:rPr>
        <w:t>维度</w:t>
      </w:r>
      <w:r>
        <w:rPr>
          <w:rFonts w:hint="eastAsia" w:ascii="微软雅黑" w:hAnsi="微软雅黑" w:eastAsia="微软雅黑" w:cs="微软雅黑"/>
          <w:color w:val="000000"/>
          <w:kern w:val="0"/>
          <w:sz w:val="22"/>
          <w:szCs w:val="22"/>
        </w:rPr>
        <w:t>中综合得分最高</w:t>
      </w:r>
      <w:r>
        <w:rPr>
          <w:rFonts w:ascii="微软雅黑" w:hAnsi="微软雅黑" w:eastAsia="微软雅黑" w:cs="微软雅黑"/>
          <w:color w:val="000000"/>
          <w:kern w:val="0"/>
          <w:sz w:val="22"/>
          <w:szCs w:val="22"/>
        </w:rPr>
        <w:t>的产品。</w:t>
      </w:r>
    </w:p>
    <w:p w14:paraId="77B46505">
      <w:pPr>
        <w:pStyle w:val="25"/>
        <w:widowControl/>
        <w:numPr>
          <w:ilvl w:val="0"/>
          <w:numId w:val="16"/>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金奖</w:t>
      </w:r>
      <w:r>
        <w:rPr>
          <w:rFonts w:ascii="微软雅黑" w:hAnsi="微软雅黑" w:eastAsia="微软雅黑" w:cs="微软雅黑"/>
          <w:color w:val="000000"/>
          <w:kern w:val="0"/>
          <w:sz w:val="22"/>
          <w:szCs w:val="22"/>
        </w:rPr>
        <w:t>（Gold Award）：授予在技术</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创新、市场表现及文化价值等维度表现卓越的产品。</w:t>
      </w:r>
    </w:p>
    <w:p w14:paraId="264C9072">
      <w:pPr>
        <w:pStyle w:val="25"/>
        <w:widowControl/>
        <w:numPr>
          <w:ilvl w:val="0"/>
          <w:numId w:val="16"/>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银奖</w:t>
      </w:r>
      <w:r>
        <w:rPr>
          <w:rFonts w:ascii="微软雅黑" w:hAnsi="微软雅黑" w:eastAsia="微软雅黑" w:cs="微软雅黑"/>
          <w:color w:val="000000"/>
          <w:kern w:val="0"/>
          <w:sz w:val="22"/>
          <w:szCs w:val="22"/>
        </w:rPr>
        <w:t>（Silver Award）：表彰在细分领域实现技术、</w:t>
      </w:r>
      <w:r>
        <w:rPr>
          <w:rFonts w:hint="eastAsia" w:ascii="微软雅黑" w:hAnsi="微软雅黑" w:eastAsia="微软雅黑" w:cs="微软雅黑"/>
          <w:color w:val="000000"/>
          <w:kern w:val="0"/>
          <w:sz w:val="22"/>
          <w:szCs w:val="22"/>
        </w:rPr>
        <w:t>文化、环保、性能</w:t>
      </w:r>
      <w:r>
        <w:rPr>
          <w:rFonts w:ascii="微软雅黑" w:hAnsi="微软雅黑" w:eastAsia="微软雅黑" w:cs="微软雅黑"/>
          <w:color w:val="000000"/>
          <w:kern w:val="0"/>
          <w:sz w:val="22"/>
          <w:szCs w:val="22"/>
        </w:rPr>
        <w:t>或设计</w:t>
      </w:r>
      <w:r>
        <w:rPr>
          <w:rFonts w:hint="eastAsia" w:ascii="微软雅黑" w:hAnsi="微软雅黑" w:eastAsia="微软雅黑" w:cs="微软雅黑"/>
          <w:color w:val="000000"/>
          <w:kern w:val="0"/>
          <w:sz w:val="22"/>
          <w:szCs w:val="22"/>
        </w:rPr>
        <w:t>等方面有特色</w:t>
      </w:r>
      <w:r>
        <w:rPr>
          <w:rFonts w:ascii="微软雅黑" w:hAnsi="微软雅黑" w:eastAsia="微软雅黑" w:cs="微软雅黑"/>
          <w:color w:val="000000"/>
          <w:kern w:val="0"/>
          <w:sz w:val="22"/>
          <w:szCs w:val="22"/>
        </w:rPr>
        <w:t>创新的产品。</w:t>
      </w:r>
    </w:p>
    <w:p w14:paraId="0355FE4F">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 xml:space="preserve">2. </w:t>
      </w:r>
      <w:r>
        <w:rPr>
          <w:rFonts w:hint="eastAsia" w:ascii="微软雅黑" w:hAnsi="微软雅黑" w:eastAsia="微软雅黑" w:cs="微软雅黑"/>
          <w:color w:val="000000"/>
          <w:kern w:val="0"/>
          <w:sz w:val="22"/>
          <w:szCs w:val="22"/>
        </w:rPr>
        <w:t>成长型奖项</w:t>
      </w:r>
    </w:p>
    <w:p w14:paraId="0DE8A634">
      <w:pPr>
        <w:pStyle w:val="25"/>
        <w:widowControl/>
        <w:numPr>
          <w:ilvl w:val="0"/>
          <w:numId w:val="17"/>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行业突破奖</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Industry Breakthrough Award</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授予在</w:t>
      </w:r>
      <w:r>
        <w:rPr>
          <w:rFonts w:hint="eastAsia" w:ascii="微软雅黑" w:hAnsi="微软雅黑" w:eastAsia="微软雅黑" w:cs="微软雅黑"/>
          <w:color w:val="000000"/>
          <w:kern w:val="0"/>
          <w:sz w:val="22"/>
          <w:szCs w:val="22"/>
        </w:rPr>
        <w:t>十大核心评选</w:t>
      </w:r>
      <w:r>
        <w:rPr>
          <w:rFonts w:ascii="微软雅黑" w:hAnsi="微软雅黑" w:eastAsia="微软雅黑" w:cs="微软雅黑"/>
          <w:color w:val="000000"/>
          <w:kern w:val="0"/>
          <w:sz w:val="22"/>
          <w:szCs w:val="22"/>
        </w:rPr>
        <w:t>维度</w:t>
      </w:r>
      <w:r>
        <w:rPr>
          <w:rFonts w:hint="eastAsia" w:ascii="微软雅黑" w:hAnsi="微软雅黑" w:eastAsia="微软雅黑" w:cs="微软雅黑"/>
          <w:color w:val="000000"/>
          <w:kern w:val="0"/>
          <w:sz w:val="22"/>
          <w:szCs w:val="22"/>
        </w:rPr>
        <w:t>中某些方面有明显突破</w:t>
      </w:r>
      <w:r>
        <w:rPr>
          <w:rFonts w:ascii="微软雅黑" w:hAnsi="微软雅黑" w:eastAsia="微软雅黑" w:cs="微软雅黑"/>
          <w:color w:val="000000"/>
          <w:kern w:val="0"/>
          <w:sz w:val="22"/>
          <w:szCs w:val="22"/>
        </w:rPr>
        <w:t>的产品。</w:t>
      </w:r>
    </w:p>
    <w:p w14:paraId="6EE3972B">
      <w:pPr>
        <w:pStyle w:val="25"/>
        <w:widowControl/>
        <w:numPr>
          <w:ilvl w:val="0"/>
          <w:numId w:val="17"/>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未来潜力奖</w:t>
      </w:r>
      <w:r>
        <w:rPr>
          <w:rFonts w:hint="eastAsia" w:ascii="微软雅黑" w:hAnsi="微软雅黑" w:eastAsia="微软雅黑" w:cs="微软雅黑"/>
          <w:color w:val="000000"/>
          <w:kern w:val="0"/>
          <w:sz w:val="22"/>
          <w:szCs w:val="22"/>
        </w:rPr>
        <w:t>（Future</w:t>
      </w:r>
      <w:r>
        <w:rPr>
          <w:rFonts w:ascii="微软雅黑" w:hAnsi="微软雅黑" w:eastAsia="微软雅黑" w:cs="微软雅黑"/>
          <w:color w:val="000000"/>
          <w:kern w:val="0"/>
          <w:sz w:val="22"/>
          <w:szCs w:val="22"/>
        </w:rPr>
        <w:t xml:space="preserve"> Potential Award</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授予在技术</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创新、市场表现及文化价值等维度</w:t>
      </w:r>
      <w:r>
        <w:rPr>
          <w:rFonts w:hint="eastAsia" w:ascii="微软雅黑" w:hAnsi="微软雅黑" w:eastAsia="微软雅黑" w:cs="微软雅黑"/>
          <w:color w:val="000000"/>
          <w:kern w:val="0"/>
          <w:sz w:val="22"/>
          <w:szCs w:val="22"/>
        </w:rPr>
        <w:t>具有巨大潜力</w:t>
      </w:r>
      <w:r>
        <w:rPr>
          <w:rFonts w:ascii="微软雅黑" w:hAnsi="微软雅黑" w:eastAsia="微软雅黑" w:cs="微软雅黑"/>
          <w:color w:val="000000"/>
          <w:kern w:val="0"/>
          <w:sz w:val="22"/>
          <w:szCs w:val="22"/>
        </w:rPr>
        <w:t>的产品。</w:t>
      </w:r>
    </w:p>
    <w:p w14:paraId="5EBD9BF8">
      <w:pPr>
        <w:pStyle w:val="25"/>
        <w:widowControl/>
        <w:numPr>
          <w:ilvl w:val="0"/>
          <w:numId w:val="17"/>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新锐成长奖（</w:t>
      </w:r>
      <w:r>
        <w:rPr>
          <w:rFonts w:ascii="微软雅黑" w:hAnsi="微软雅黑" w:eastAsia="微软雅黑" w:cs="微软雅黑"/>
          <w:color w:val="000000"/>
          <w:kern w:val="0"/>
          <w:sz w:val="22"/>
          <w:szCs w:val="22"/>
        </w:rPr>
        <w:t>Newcomer Growth Award</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表彰在细分领域实现技术、</w:t>
      </w:r>
      <w:r>
        <w:rPr>
          <w:rFonts w:hint="eastAsia" w:ascii="微软雅黑" w:hAnsi="微软雅黑" w:eastAsia="微软雅黑" w:cs="微软雅黑"/>
          <w:color w:val="000000"/>
          <w:kern w:val="0"/>
          <w:sz w:val="22"/>
          <w:szCs w:val="22"/>
        </w:rPr>
        <w:t>文化、环保、性能</w:t>
      </w:r>
      <w:r>
        <w:rPr>
          <w:rFonts w:ascii="微软雅黑" w:hAnsi="微软雅黑" w:eastAsia="微软雅黑" w:cs="微软雅黑"/>
          <w:color w:val="000000"/>
          <w:kern w:val="0"/>
          <w:sz w:val="22"/>
          <w:szCs w:val="22"/>
        </w:rPr>
        <w:t>或设计</w:t>
      </w:r>
      <w:r>
        <w:rPr>
          <w:rFonts w:hint="eastAsia" w:ascii="微软雅黑" w:hAnsi="微软雅黑" w:eastAsia="微软雅黑" w:cs="微软雅黑"/>
          <w:color w:val="000000"/>
          <w:kern w:val="0"/>
          <w:sz w:val="22"/>
          <w:szCs w:val="22"/>
        </w:rPr>
        <w:t>等方面有成长性</w:t>
      </w:r>
      <w:r>
        <w:rPr>
          <w:rFonts w:ascii="微软雅黑" w:hAnsi="微软雅黑" w:eastAsia="微软雅黑" w:cs="微软雅黑"/>
          <w:color w:val="000000"/>
          <w:kern w:val="0"/>
          <w:sz w:val="22"/>
          <w:szCs w:val="22"/>
        </w:rPr>
        <w:t>的产品。</w:t>
      </w:r>
    </w:p>
    <w:p w14:paraId="54283711">
      <w:pPr>
        <w:widowControl/>
        <w:shd w:val="clear" w:color="auto" w:fill="FFFFFF"/>
        <w:spacing w:line="240" w:lineRule="atLeast"/>
        <w:jc w:val="left"/>
        <w:rPr>
          <w:rFonts w:hint="eastAsia" w:ascii="微软雅黑" w:hAnsi="微软雅黑" w:eastAsia="微软雅黑" w:cs="微软雅黑"/>
          <w:color w:val="000000"/>
          <w:kern w:val="0"/>
          <w:sz w:val="22"/>
          <w:szCs w:val="22"/>
        </w:rPr>
      </w:pPr>
      <w:r>
        <w:rPr>
          <w:rFonts w:ascii="微软雅黑" w:hAnsi="微软雅黑" w:eastAsia="微软雅黑" w:cs="微软雅黑"/>
          <w:color w:val="000000"/>
          <w:kern w:val="0"/>
          <w:sz w:val="22"/>
          <w:szCs w:val="22"/>
        </w:rPr>
        <w:t xml:space="preserve">3. </w:t>
      </w:r>
      <w:r>
        <w:rPr>
          <w:rFonts w:hint="eastAsia" w:ascii="微软雅黑" w:hAnsi="微软雅黑" w:eastAsia="微软雅黑" w:cs="微软雅黑"/>
          <w:color w:val="000000"/>
          <w:kern w:val="0"/>
          <w:sz w:val="22"/>
          <w:szCs w:val="22"/>
        </w:rPr>
        <w:t>提名奖</w:t>
      </w:r>
    </w:p>
    <w:p w14:paraId="07BC6EE2">
      <w:pPr>
        <w:pStyle w:val="25"/>
        <w:widowControl/>
        <w:numPr>
          <w:ilvl w:val="0"/>
          <w:numId w:val="18"/>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入围提名奖</w:t>
      </w:r>
      <w:r>
        <w:rPr>
          <w:rFonts w:ascii="微软雅黑" w:hAnsi="微软雅黑" w:eastAsia="微软雅黑" w:cs="微软雅黑"/>
          <w:color w:val="000000"/>
          <w:kern w:val="0"/>
          <w:sz w:val="22"/>
          <w:szCs w:val="22"/>
        </w:rPr>
        <w:t>（Nominated Shortlist Award）：</w:t>
      </w:r>
      <w:r>
        <w:rPr>
          <w:rFonts w:hint="eastAsia" w:ascii="微软雅黑" w:hAnsi="微软雅黑" w:eastAsia="微软雅黑" w:cs="微软雅黑"/>
          <w:color w:val="000000"/>
          <w:kern w:val="0"/>
          <w:sz w:val="22"/>
          <w:szCs w:val="22"/>
        </w:rPr>
        <w:t>表彰初评后入围的、具有</w:t>
      </w:r>
      <w:r>
        <w:rPr>
          <w:rFonts w:ascii="微软雅黑" w:hAnsi="微软雅黑" w:eastAsia="微软雅黑" w:cs="微软雅黑"/>
          <w:color w:val="000000"/>
          <w:kern w:val="0"/>
          <w:sz w:val="22"/>
          <w:szCs w:val="22"/>
        </w:rPr>
        <w:t>潜力的产品。</w:t>
      </w:r>
    </w:p>
    <w:p w14:paraId="108135E2">
      <w:pPr>
        <w:widowControl/>
        <w:shd w:val="clear" w:color="auto" w:fill="FFFFFF"/>
        <w:spacing w:line="240" w:lineRule="atLeast"/>
        <w:jc w:val="left"/>
        <w:rPr>
          <w:rFonts w:hint="eastAsia" w:ascii="微软雅黑" w:hAnsi="微软雅黑" w:eastAsia="微软雅黑" w:cs="微软雅黑"/>
          <w:color w:val="000000"/>
          <w:kern w:val="0"/>
          <w:sz w:val="22"/>
          <w:szCs w:val="22"/>
        </w:rPr>
      </w:pPr>
    </w:p>
    <w:p w14:paraId="27A4CE3F">
      <w:pPr>
        <w:widowControl/>
        <w:shd w:val="clear" w:color="auto" w:fill="FFFFFF"/>
        <w:spacing w:line="240" w:lineRule="atLeast"/>
        <w:ind w:firstLine="420"/>
        <w:jc w:val="left"/>
        <w:rPr>
          <w:rFonts w:hint="eastAsia" w:ascii="微软雅黑" w:hAnsi="微软雅黑" w:eastAsia="微软雅黑" w:cs="微软雅黑"/>
          <w:color w:val="000000"/>
          <w:kern w:val="0"/>
          <w:sz w:val="22"/>
          <w:szCs w:val="22"/>
        </w:rPr>
      </w:pPr>
    </w:p>
    <w:p w14:paraId="4B372AAE">
      <w:pPr>
        <w:widowControl/>
        <w:shd w:val="clear" w:color="auto" w:fill="FFFFFF"/>
        <w:spacing w:line="240" w:lineRule="atLeast"/>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国际奥艺委</w:t>
      </w:r>
      <w:bookmarkStart w:id="15" w:name="OLE_LINK1"/>
      <w:r>
        <w:rPr>
          <w:rFonts w:hint="eastAsia" w:ascii="微软雅黑" w:hAnsi="微软雅黑" w:eastAsia="微软雅黑" w:cs="微软雅黑"/>
          <w:color w:val="000000"/>
          <w:kern w:val="0"/>
          <w:sz w:val="22"/>
          <w:szCs w:val="22"/>
        </w:rPr>
        <w:t>员会“全球好礼 消博好物”</w:t>
      </w:r>
      <w:bookmarkEnd w:id="15"/>
      <w:r>
        <w:rPr>
          <w:rFonts w:hint="eastAsia" w:ascii="微软雅黑" w:hAnsi="微软雅黑" w:eastAsia="微软雅黑" w:cs="微软雅黑"/>
          <w:color w:val="000000"/>
          <w:kern w:val="0"/>
          <w:sz w:val="22"/>
          <w:szCs w:val="22"/>
        </w:rPr>
        <w:t>将分别按照上述11个门类，奖项数量上限设置如下：</w:t>
      </w:r>
    </w:p>
    <w:p w14:paraId="165EC796">
      <w:pPr>
        <w:pStyle w:val="25"/>
        <w:widowControl/>
        <w:numPr>
          <w:ilvl w:val="0"/>
          <w:numId w:val="19"/>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核心奖项：白金奖1名；金奖2名；银奖3名，总共6名。</w:t>
      </w:r>
    </w:p>
    <w:p w14:paraId="11687914">
      <w:pPr>
        <w:pStyle w:val="25"/>
        <w:widowControl/>
        <w:numPr>
          <w:ilvl w:val="0"/>
          <w:numId w:val="19"/>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成长型奖项：行业突破奖、未来潜力奖、新锐成长奖各5名，总共15名。</w:t>
      </w:r>
    </w:p>
    <w:p w14:paraId="04223985">
      <w:pPr>
        <w:pStyle w:val="25"/>
        <w:widowControl/>
        <w:numPr>
          <w:ilvl w:val="0"/>
          <w:numId w:val="19"/>
        </w:numPr>
        <w:shd w:val="clear" w:color="auto" w:fill="FFFFFF"/>
        <w:spacing w:line="240" w:lineRule="atLeast"/>
        <w:ind w:firstLineChars="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入围提名奖：上限总共30名。</w:t>
      </w:r>
    </w:p>
    <w:p w14:paraId="651E8C69">
      <w:pPr>
        <w:widowControl/>
        <w:shd w:val="clear" w:color="auto" w:fill="FFFFFF"/>
        <w:spacing w:line="240" w:lineRule="atLeast"/>
        <w:ind w:firstLine="420"/>
        <w:jc w:val="lef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入围提名</w:t>
      </w:r>
      <w:r>
        <w:rPr>
          <w:rFonts w:ascii="微软雅黑" w:hAnsi="微软雅黑" w:eastAsia="微软雅黑" w:cs="微软雅黑"/>
          <w:color w:val="000000"/>
          <w:kern w:val="0"/>
          <w:sz w:val="22"/>
          <w:szCs w:val="22"/>
        </w:rPr>
        <w:t>获奖作品是</w:t>
      </w:r>
      <w:r>
        <w:rPr>
          <w:rFonts w:hint="eastAsia" w:ascii="微软雅黑" w:hAnsi="微软雅黑" w:eastAsia="微软雅黑" w:cs="微软雅黑"/>
          <w:color w:val="000000"/>
          <w:kern w:val="0"/>
          <w:sz w:val="22"/>
          <w:szCs w:val="22"/>
        </w:rPr>
        <w:t>在初评之后，</w:t>
      </w:r>
      <w:r>
        <w:rPr>
          <w:rFonts w:ascii="微软雅黑" w:hAnsi="微软雅黑" w:eastAsia="微软雅黑" w:cs="微软雅黑"/>
          <w:color w:val="000000"/>
          <w:kern w:val="0"/>
          <w:sz w:val="22"/>
          <w:szCs w:val="22"/>
        </w:rPr>
        <w:t>从</w:t>
      </w:r>
      <w:r>
        <w:rPr>
          <w:rFonts w:hint="eastAsia" w:ascii="微软雅黑" w:hAnsi="微软雅黑" w:eastAsia="微软雅黑" w:cs="微软雅黑"/>
          <w:color w:val="000000"/>
          <w:kern w:val="0"/>
          <w:sz w:val="22"/>
          <w:szCs w:val="22"/>
        </w:rPr>
        <w:t>专家评审的</w:t>
      </w:r>
      <w:r>
        <w:rPr>
          <w:rFonts w:ascii="微软雅黑" w:hAnsi="微软雅黑" w:eastAsia="微软雅黑" w:cs="微软雅黑"/>
          <w:color w:val="000000"/>
          <w:kern w:val="0"/>
          <w:sz w:val="22"/>
          <w:szCs w:val="22"/>
        </w:rPr>
        <w:t>作品中</w:t>
      </w:r>
      <w:r>
        <w:rPr>
          <w:rFonts w:hint="eastAsia" w:ascii="微软雅黑" w:hAnsi="微软雅黑" w:eastAsia="微软雅黑" w:cs="微软雅黑"/>
          <w:color w:val="000000"/>
          <w:kern w:val="0"/>
          <w:sz w:val="22"/>
          <w:szCs w:val="22"/>
        </w:rPr>
        <w:t>选</w:t>
      </w:r>
      <w:r>
        <w:rPr>
          <w:rFonts w:ascii="微软雅黑" w:hAnsi="微软雅黑" w:eastAsia="微软雅黑" w:cs="微软雅黑"/>
          <w:color w:val="000000"/>
          <w:kern w:val="0"/>
          <w:sz w:val="22"/>
          <w:szCs w:val="22"/>
        </w:rPr>
        <w:t>出</w:t>
      </w:r>
      <w:r>
        <w:rPr>
          <w:rFonts w:hint="eastAsia" w:ascii="微软雅黑" w:hAnsi="微软雅黑" w:eastAsia="微软雅黑" w:cs="微软雅黑"/>
          <w:color w:val="000000"/>
          <w:kern w:val="0"/>
          <w:sz w:val="22"/>
          <w:szCs w:val="22"/>
        </w:rPr>
        <w:t>；核心奖项和成长型奖项获奖作品从入围作品中选出</w:t>
      </w:r>
      <w:r>
        <w:rPr>
          <w:rFonts w:ascii="微软雅黑" w:hAnsi="微软雅黑" w:eastAsia="微软雅黑" w:cs="微软雅黑"/>
          <w:color w:val="000000"/>
          <w:kern w:val="0"/>
          <w:sz w:val="22"/>
          <w:szCs w:val="22"/>
        </w:rPr>
        <w:t>。</w:t>
      </w:r>
      <w:r>
        <w:rPr>
          <w:rFonts w:hint="eastAsia" w:ascii="微软雅黑" w:hAnsi="微软雅黑" w:eastAsia="微软雅黑" w:cs="微软雅黑"/>
          <w:color w:val="000000"/>
          <w:kern w:val="0"/>
          <w:sz w:val="22"/>
          <w:szCs w:val="22"/>
        </w:rPr>
        <w:t>此外，组委会将设置“全球好礼 消博好物”公益特别奖。所有</w:t>
      </w:r>
      <w:r>
        <w:rPr>
          <w:rFonts w:ascii="微软雅黑" w:hAnsi="微软雅黑" w:eastAsia="微软雅黑" w:cs="微软雅黑"/>
          <w:color w:val="000000"/>
          <w:kern w:val="0"/>
          <w:sz w:val="22"/>
          <w:szCs w:val="22"/>
        </w:rPr>
        <w:t>获奖作品除了参加“</w:t>
      </w:r>
      <w:r>
        <w:rPr>
          <w:rFonts w:hint="eastAsia" w:ascii="微软雅黑" w:hAnsi="微软雅黑" w:eastAsia="微软雅黑" w:cs="微软雅黑"/>
          <w:color w:val="000000"/>
          <w:kern w:val="0"/>
          <w:sz w:val="22"/>
          <w:szCs w:val="22"/>
        </w:rPr>
        <w:t>全球</w:t>
      </w:r>
      <w:r>
        <w:rPr>
          <w:rFonts w:ascii="微软雅黑" w:hAnsi="微软雅黑" w:eastAsia="微软雅黑" w:cs="微软雅黑"/>
          <w:color w:val="000000"/>
          <w:kern w:val="0"/>
          <w:sz w:val="22"/>
          <w:szCs w:val="22"/>
        </w:rPr>
        <w:t>好礼</w:t>
      </w:r>
      <w:r>
        <w:rPr>
          <w:rFonts w:hint="eastAsia" w:ascii="微软雅黑" w:hAnsi="微软雅黑" w:eastAsia="微软雅黑" w:cs="微软雅黑"/>
          <w:color w:val="000000"/>
          <w:kern w:val="0"/>
          <w:sz w:val="22"/>
          <w:szCs w:val="22"/>
        </w:rPr>
        <w:t>“</w:t>
      </w:r>
      <w:r>
        <w:rPr>
          <w:rFonts w:ascii="微软雅黑" w:hAnsi="微软雅黑" w:eastAsia="微软雅黑" w:cs="微软雅黑"/>
          <w:color w:val="000000"/>
          <w:kern w:val="0"/>
          <w:sz w:val="22"/>
          <w:szCs w:val="22"/>
        </w:rPr>
        <w:t>和</w:t>
      </w:r>
      <w:r>
        <w:rPr>
          <w:rFonts w:hint="eastAsia" w:ascii="微软雅黑" w:hAnsi="微软雅黑" w:eastAsia="微软雅黑" w:cs="微软雅黑"/>
          <w:color w:val="000000"/>
          <w:kern w:val="0"/>
          <w:sz w:val="22"/>
          <w:szCs w:val="22"/>
        </w:rPr>
        <w:t>“消博好物”</w:t>
      </w:r>
      <w:r>
        <w:rPr>
          <w:rFonts w:ascii="微软雅黑" w:hAnsi="微软雅黑" w:eastAsia="微软雅黑" w:cs="微软雅黑"/>
          <w:color w:val="000000"/>
          <w:kern w:val="0"/>
          <w:sz w:val="22"/>
          <w:szCs w:val="22"/>
        </w:rPr>
        <w:t>的相关</w:t>
      </w:r>
      <w:r>
        <w:rPr>
          <w:rFonts w:hint="eastAsia" w:ascii="微软雅黑" w:hAnsi="微软雅黑" w:eastAsia="微软雅黑" w:cs="微软雅黑"/>
          <w:color w:val="000000"/>
          <w:kern w:val="0"/>
          <w:sz w:val="22"/>
          <w:szCs w:val="22"/>
        </w:rPr>
        <w:t>展览展示、</w:t>
      </w:r>
      <w:r>
        <w:rPr>
          <w:rFonts w:ascii="微软雅黑" w:hAnsi="微软雅黑" w:eastAsia="微软雅黑" w:cs="微软雅黑"/>
          <w:color w:val="000000"/>
          <w:kern w:val="0"/>
          <w:sz w:val="22"/>
          <w:szCs w:val="22"/>
        </w:rPr>
        <w:t>公益展示</w:t>
      </w:r>
      <w:r>
        <w:rPr>
          <w:rFonts w:hint="eastAsia" w:ascii="微软雅黑" w:hAnsi="微软雅黑" w:eastAsia="微软雅黑" w:cs="微软雅黑"/>
          <w:color w:val="000000"/>
          <w:kern w:val="0"/>
          <w:sz w:val="22"/>
          <w:szCs w:val="22"/>
        </w:rPr>
        <w:t>、媒体宣传</w:t>
      </w:r>
      <w:r>
        <w:rPr>
          <w:rFonts w:ascii="微软雅黑" w:hAnsi="微软雅黑" w:eastAsia="微软雅黑" w:cs="微软雅黑"/>
          <w:color w:val="000000"/>
          <w:kern w:val="0"/>
          <w:sz w:val="22"/>
          <w:szCs w:val="22"/>
        </w:rPr>
        <w:t>外，还将纳入</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产业促进计划产品数据库，由</w:t>
      </w:r>
      <w:r>
        <w:rPr>
          <w:rFonts w:hint="eastAsia" w:ascii="微软雅黑" w:hAnsi="微软雅黑" w:eastAsia="微软雅黑" w:cs="微软雅黑"/>
          <w:color w:val="000000"/>
          <w:kern w:val="0"/>
          <w:sz w:val="22"/>
          <w:szCs w:val="22"/>
        </w:rPr>
        <w:t>“全球好礼 消博好物”</w:t>
      </w:r>
      <w:r>
        <w:rPr>
          <w:rFonts w:ascii="微软雅黑" w:hAnsi="微软雅黑" w:eastAsia="微软雅黑" w:cs="微软雅黑"/>
          <w:color w:val="000000"/>
          <w:kern w:val="0"/>
          <w:sz w:val="22"/>
          <w:szCs w:val="22"/>
        </w:rPr>
        <w:t>产业促进计划推动作品</w:t>
      </w:r>
      <w:r>
        <w:rPr>
          <w:rFonts w:hint="eastAsia" w:ascii="微软雅黑" w:hAnsi="微软雅黑" w:eastAsia="微软雅黑" w:cs="微软雅黑"/>
          <w:color w:val="000000"/>
          <w:kern w:val="0"/>
          <w:sz w:val="22"/>
          <w:szCs w:val="22"/>
        </w:rPr>
        <w:t>更多</w:t>
      </w:r>
      <w:r>
        <w:rPr>
          <w:rFonts w:ascii="微软雅黑" w:hAnsi="微软雅黑" w:eastAsia="微软雅黑" w:cs="微软雅黑"/>
          <w:color w:val="000000"/>
          <w:kern w:val="0"/>
          <w:sz w:val="22"/>
          <w:szCs w:val="22"/>
        </w:rPr>
        <w:t>商业应用。</w:t>
      </w:r>
    </w:p>
    <w:p w14:paraId="57EE6839">
      <w:pPr>
        <w:spacing w:line="240" w:lineRule="atLeast"/>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ab/>
      </w:r>
      <w:r>
        <w:rPr>
          <w:rFonts w:hint="eastAsia" w:ascii="微软雅黑" w:hAnsi="微软雅黑" w:eastAsia="微软雅黑" w:cs="微软雅黑"/>
          <w:color w:val="000000"/>
          <w:kern w:val="0"/>
          <w:sz w:val="22"/>
          <w:szCs w:val="22"/>
        </w:rPr>
        <w:t>“全球好礼”和“消博好物”奖项的区分：原则上，无论是否参加本届消博会展览，凡是符合国际奥艺委员会理念和价值观（普遍性、美观性、艺术性、求和谐、反暴力）的产品都有机会被评为“全球好礼”；只有参加本届消博会，且符合中国国际消费品博览会理念（开放共享、共创美好生活、互利共赢、精品创新、可持续发展、展城融合）的产品可以被评为“消博好物”。</w:t>
      </w:r>
    </w:p>
    <w:p w14:paraId="5BA6CE3B">
      <w:pPr>
        <w:rPr>
          <w:rFonts w:hint="eastAsia" w:ascii="微软雅黑" w:hAnsi="微软雅黑" w:eastAsia="微软雅黑" w:cs="微软雅黑"/>
          <w:color w:val="000000"/>
          <w:kern w:val="0"/>
          <w:sz w:val="22"/>
          <w:szCs w:val="22"/>
        </w:rPr>
      </w:pPr>
    </w:p>
    <w:sectPr>
      <w:headerReference r:id="rId3" w:type="default"/>
      <w:footerReference r:id="rId4"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altName w:val="Arial"/>
    <w:panose1 w:val="020B0604020202020204"/>
    <w:charset w:val="00"/>
    <w:family w:val="auto"/>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Helvetica Neue">
    <w:altName w:val="Sylfaen"/>
    <w:panose1 w:val="00000000000000000000"/>
    <w:charset w:val="00"/>
    <w:family w:val="auto"/>
    <w:pitch w:val="default"/>
    <w:sig w:usb0="00000000" w:usb1="00000000" w:usb2="00000010" w:usb3="00000000" w:csb0="00000001" w:csb1="00000000"/>
  </w:font>
  <w:font w:name="Sylfaen">
    <w:panose1 w:val="010A0502050306030303"/>
    <w:charset w:val="00"/>
    <w:family w:val="auto"/>
    <w:pitch w:val="default"/>
    <w:sig w:usb0="04000687" w:usb1="00000000" w:usb2="00000000" w:usb3="00000000" w:csb0="2000009F" w:csb1="00000000"/>
  </w:font>
  <w:font w:name="027-CAI978">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Italic">
    <w:altName w:val="Calibri"/>
    <w:panose1 w:val="020F05020202040A0204"/>
    <w:charset w:val="00"/>
    <w:family w:val="auto"/>
    <w:pitch w:val="default"/>
    <w:sig w:usb0="00000000" w:usb1="00000000" w:usb2="00000001" w:usb3="00000000" w:csb0="0000019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E002C">
    <w:pPr>
      <w:pStyle w:val="13"/>
      <w:spacing w:line="276" w:lineRule="auto"/>
      <w:jc w:val="center"/>
      <w:rPr>
        <w:rFonts w:cstheme="minorHAnsi"/>
        <w:color w:val="249087" w:themeColor="accent5" w:themeShade="BF"/>
        <w:sz w:val="20"/>
        <w:szCs w:val="20"/>
      </w:rPr>
    </w:pPr>
    <w:r>
      <w:rPr>
        <w:lang w:val="en-US" w:eastAsia="zh-CN"/>
      </w:rPr>
      <w:drawing>
        <wp:anchor distT="0" distB="0" distL="114300" distR="114300" simplePos="0" relativeHeight="251660288" behindDoc="0" locked="0" layoutInCell="1" allowOverlap="1">
          <wp:simplePos x="0" y="0"/>
          <wp:positionH relativeFrom="column">
            <wp:posOffset>248285</wp:posOffset>
          </wp:positionH>
          <wp:positionV relativeFrom="paragraph">
            <wp:posOffset>-54610</wp:posOffset>
          </wp:positionV>
          <wp:extent cx="601345" cy="559435"/>
          <wp:effectExtent l="0" t="0" r="8255" b="12065"/>
          <wp:wrapNone/>
          <wp:docPr id="8380421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42179" name="图片 3"/>
                  <pic:cNvPicPr>
                    <a:picLocks noChangeAspect="1"/>
                  </pic:cNvPicPr>
                </pic:nvPicPr>
                <pic:blipFill>
                  <a:blip r:embed="rId1"/>
                  <a:stretch>
                    <a:fillRect/>
                  </a:stretch>
                </pic:blipFill>
                <pic:spPr>
                  <a:xfrm>
                    <a:off x="0" y="0"/>
                    <a:ext cx="601345" cy="559435"/>
                  </a:xfrm>
                  <a:prstGeom prst="rect">
                    <a:avLst/>
                  </a:prstGeom>
                  <a:noFill/>
                  <a:ln>
                    <a:noFill/>
                  </a:ln>
                </pic:spPr>
              </pic:pic>
            </a:graphicData>
          </a:graphic>
        </wp:anchor>
      </w:drawing>
    </w:r>
    <w:r>
      <w:fldChar w:fldCharType="begin"/>
    </w:r>
    <w:r>
      <w:instrText xml:space="preserve"> HYPERLINK "http://www.hainanexpo.org.cn" </w:instrText>
    </w:r>
    <w:r>
      <w:fldChar w:fldCharType="separate"/>
    </w:r>
    <w:r>
      <w:rPr>
        <w:rStyle w:val="23"/>
        <w:rFonts w:hint="eastAsia" w:cstheme="minorHAnsi"/>
        <w:color w:val="249087" w:themeColor="accent5" w:themeShade="BF"/>
        <w:sz w:val="20"/>
        <w:szCs w:val="20"/>
      </w:rPr>
      <w:t>www.hainanexpo.org.cn</w:t>
    </w:r>
    <w:r>
      <w:rPr>
        <w:rStyle w:val="23"/>
        <w:rFonts w:hint="eastAsia" w:cstheme="minorHAnsi"/>
        <w:color w:val="249087" w:themeColor="accent5" w:themeShade="BF"/>
        <w:sz w:val="20"/>
        <w:szCs w:val="20"/>
      </w:rPr>
      <w:fldChar w:fldCharType="end"/>
    </w:r>
  </w:p>
  <w:p w14:paraId="5BE8EF7D">
    <w:pPr>
      <w:pStyle w:val="13"/>
      <w:spacing w:line="276" w:lineRule="auto"/>
      <w:jc w:val="center"/>
      <w:rPr>
        <w:rFonts w:eastAsia="宋体" w:cstheme="minorHAnsi"/>
        <w:color w:val="249087" w:themeColor="accent5" w:themeShade="BF"/>
        <w:sz w:val="20"/>
        <w:szCs w:val="20"/>
        <w:lang w:eastAsia="zh-CN"/>
      </w:rPr>
    </w:pPr>
    <w:r>
      <w:fldChar w:fldCharType="begin"/>
    </w:r>
    <w:r>
      <w:instrText xml:space="preserve"> HYPERLINK "http://www.olymparts.org" </w:instrText>
    </w:r>
    <w:r>
      <w:fldChar w:fldCharType="separate"/>
    </w:r>
    <w:r>
      <w:rPr>
        <w:rStyle w:val="23"/>
        <w:rFonts w:cstheme="minorHAnsi"/>
        <w:color w:val="249087" w:themeColor="accent5" w:themeShade="BF"/>
        <w:sz w:val="20"/>
        <w:szCs w:val="20"/>
      </w:rPr>
      <w:t>www.olymparts.org</w:t>
    </w:r>
    <w:r>
      <w:rPr>
        <w:rStyle w:val="23"/>
        <w:rFonts w:cstheme="minorHAnsi"/>
        <w:color w:val="249087" w:themeColor="accent5" w:themeShade="BF"/>
        <w:sz w:val="20"/>
        <w:szCs w:val="20"/>
      </w:rPr>
      <w:fldChar w:fldCharType="end"/>
    </w:r>
  </w:p>
  <w:p w14:paraId="165C4D50">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tblInd w:w="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08"/>
      <w:gridCol w:w="3368"/>
      <w:gridCol w:w="2849"/>
    </w:tblGrid>
    <w:tr w14:paraId="5B970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55" w:type="dxa"/>
        </w:tcPr>
        <w:p w14:paraId="7ADECE45">
          <w:pPr>
            <w:pStyle w:val="14"/>
            <w:ind w:right="192"/>
            <w:rPr>
              <w:rFonts w:eastAsia="宋体"/>
              <w:lang w:val="en-US" w:eastAsia="zh-CN"/>
            </w:rPr>
          </w:pPr>
          <w:r>
            <w:rPr>
              <w:rFonts w:hint="eastAsia" w:eastAsia="宋体"/>
              <w:lang w:val="en-US" w:eastAsia="zh-CN"/>
            </w:rPr>
            <w:drawing>
              <wp:inline distT="0" distB="0" distL="114300" distR="114300">
                <wp:extent cx="1030605" cy="808355"/>
                <wp:effectExtent l="0" t="0" r="0" b="4445"/>
                <wp:docPr id="1641109402" name="图片 1641109402" descr="261743151526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09402" name="图片 1641109402" descr="261743151526_.pic"/>
                        <pic:cNvPicPr>
                          <a:picLocks noChangeAspect="1"/>
                        </pic:cNvPicPr>
                      </pic:nvPicPr>
                      <pic:blipFill>
                        <a:blip r:embed="rId1"/>
                        <a:srcRect l="3791" t="-4229" r="62765" b="33389"/>
                        <a:stretch>
                          <a:fillRect/>
                        </a:stretch>
                      </pic:blipFill>
                      <pic:spPr>
                        <a:xfrm>
                          <a:off x="0" y="0"/>
                          <a:ext cx="1030605" cy="808355"/>
                        </a:xfrm>
                        <a:prstGeom prst="rect">
                          <a:avLst/>
                        </a:prstGeom>
                      </pic:spPr>
                    </pic:pic>
                  </a:graphicData>
                </a:graphic>
              </wp:inline>
            </w:drawing>
          </w:r>
        </w:p>
      </w:tc>
      <w:tc>
        <w:tcPr>
          <w:tcW w:w="3812" w:type="dxa"/>
        </w:tcPr>
        <w:p w14:paraId="2B61ED56">
          <w:pPr>
            <w:pStyle w:val="14"/>
            <w:ind w:right="192"/>
            <w:jc w:val="center"/>
            <w:rPr>
              <w:rFonts w:hint="eastAsia" w:ascii="027-CAI978" w:hAnsi="027-CAI978" w:eastAsia="宋体" w:cs="027-CAI978"/>
              <w:sz w:val="40"/>
              <w:szCs w:val="40"/>
              <w:lang w:val="en-US" w:eastAsia="zh-CN"/>
            </w:rPr>
          </w:pPr>
        </w:p>
        <w:p w14:paraId="7032A0D2">
          <w:pPr>
            <w:pStyle w:val="14"/>
            <w:ind w:right="192"/>
            <w:jc w:val="center"/>
            <w:rPr>
              <w:rFonts w:eastAsia="宋体"/>
              <w:lang w:val="en-US" w:eastAsia="zh-CN"/>
            </w:rPr>
          </w:pPr>
          <w:r>
            <w:rPr>
              <w:rFonts w:ascii="Times New Roman" w:hAnsi="Times New Roman" w:eastAsia="宋体" w:cs="Times New Roman"/>
              <w:b/>
              <w:bCs/>
              <w:sz w:val="40"/>
              <w:szCs w:val="40"/>
              <w:lang w:val="en-US" w:eastAsia="zh-CN"/>
            </w:rPr>
            <w:t>GLOBAL GIFT</w:t>
          </w:r>
        </w:p>
      </w:tc>
      <w:tc>
        <w:tcPr>
          <w:tcW w:w="3302" w:type="dxa"/>
        </w:tcPr>
        <w:p w14:paraId="753FA9A8">
          <w:pPr>
            <w:pStyle w:val="14"/>
            <w:ind w:right="-61"/>
            <w:jc w:val="right"/>
            <w:rPr>
              <w:rFonts w:cstheme="minorHAnsi"/>
              <w:color w:val="0070C0"/>
              <w:sz w:val="16"/>
              <w:szCs w:val="16"/>
              <w:lang w:val="en-US"/>
            </w:rPr>
          </w:pPr>
          <w:r>
            <w:rPr>
              <w:rFonts w:ascii="Calibri Italic" w:hAnsi="Calibri Italic" w:eastAsia="Times New Roman" w:cs="Calibri Italic"/>
              <w:i/>
              <w:iCs/>
              <w:color w:val="0070C0"/>
              <w:sz w:val="16"/>
              <w:szCs w:val="16"/>
              <w:lang w:val="en-US" w:eastAsia="fr-FR"/>
            </w:rPr>
            <w:t>Our misson s to bridge global art and commercial resources by fotering cros-border trade partnershus. Through cultural exchange and reciprocaappreciation of global gifts, we cultivate dialogue that transcends civlizations, nurturing mutual understanding in a connected world.</w:t>
          </w:r>
        </w:p>
      </w:tc>
    </w:tr>
  </w:tbl>
  <w:p w14:paraId="58148794">
    <w:pPr>
      <w:pStyle w:val="14"/>
      <w:rPr>
        <w:rFonts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C78B1"/>
    <w:multiLevelType w:val="multilevel"/>
    <w:tmpl w:val="00FC78B1"/>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
    <w:nsid w:val="029D0200"/>
    <w:multiLevelType w:val="multilevel"/>
    <w:tmpl w:val="029D0200"/>
    <w:lvl w:ilvl="0" w:tentative="0">
      <w:start w:val="1"/>
      <w:numFmt w:val="upperLetter"/>
      <w:lvlText w:val="%1."/>
      <w:lvlJc w:val="left"/>
      <w:pPr>
        <w:ind w:left="900" w:hanging="480"/>
      </w:p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2">
    <w:nsid w:val="046D7F51"/>
    <w:multiLevelType w:val="multilevel"/>
    <w:tmpl w:val="046D7F51"/>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3">
    <w:nsid w:val="0BF61D53"/>
    <w:multiLevelType w:val="multilevel"/>
    <w:tmpl w:val="0BF61D53"/>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4">
    <w:nsid w:val="0EED5974"/>
    <w:multiLevelType w:val="multilevel"/>
    <w:tmpl w:val="0EED5974"/>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5">
    <w:nsid w:val="121F6CA8"/>
    <w:multiLevelType w:val="multilevel"/>
    <w:tmpl w:val="121F6CA8"/>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6">
    <w:nsid w:val="1B2C24B4"/>
    <w:multiLevelType w:val="multilevel"/>
    <w:tmpl w:val="1B2C24B4"/>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7">
    <w:nsid w:val="2F963922"/>
    <w:multiLevelType w:val="multilevel"/>
    <w:tmpl w:val="2F963922"/>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8">
    <w:nsid w:val="37E809E9"/>
    <w:multiLevelType w:val="multilevel"/>
    <w:tmpl w:val="37E809E9"/>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9">
    <w:nsid w:val="458B16C1"/>
    <w:multiLevelType w:val="multilevel"/>
    <w:tmpl w:val="458B16C1"/>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0">
    <w:nsid w:val="48FB0E3A"/>
    <w:multiLevelType w:val="multilevel"/>
    <w:tmpl w:val="48FB0E3A"/>
    <w:lvl w:ilvl="0" w:tentative="0">
      <w:start w:val="1"/>
      <w:numFmt w:val="decimal"/>
      <w:pStyle w:val="2"/>
      <w:lvlText w:val="%1."/>
      <w:lvlJc w:val="left"/>
      <w:pPr>
        <w:ind w:left="360" w:hanging="360"/>
      </w:pPr>
      <w:rPr>
        <w:rFonts w:hint="default"/>
      </w:rPr>
    </w:lvl>
    <w:lvl w:ilvl="1" w:tentative="0">
      <w:start w:val="1"/>
      <w:numFmt w:val="upperLetter"/>
      <w:pStyle w:val="3"/>
      <w:lvlText w:val="%2."/>
      <w:lvlJc w:val="left"/>
      <w:pPr>
        <w:ind w:left="720" w:hanging="360"/>
      </w:pPr>
      <w:rPr>
        <w:rFonts w:hint="default"/>
      </w:rPr>
    </w:lvl>
    <w:lvl w:ilvl="2" w:tentative="0">
      <w:start w:val="1"/>
      <w:numFmt w:val="lowerRoman"/>
      <w:pStyle w:val="4"/>
      <w:lvlText w:val="%3."/>
      <w:lvlJc w:val="right"/>
      <w:pPr>
        <w:ind w:left="1080" w:hanging="360"/>
      </w:pPr>
      <w:rPr>
        <w:rFonts w:hint="default"/>
      </w:rPr>
    </w:lvl>
    <w:lvl w:ilvl="3" w:tentative="0">
      <w:start w:val="1"/>
      <w:numFmt w:val="decimal"/>
      <w:pStyle w:val="5"/>
      <w:lvlText w:val="%4."/>
      <w:lvlJc w:val="left"/>
      <w:pPr>
        <w:ind w:left="1440" w:hanging="360"/>
      </w:pPr>
      <w:rPr>
        <w:rFonts w:hint="default"/>
      </w:rPr>
    </w:lvl>
    <w:lvl w:ilvl="4" w:tentative="0">
      <w:start w:val="1"/>
      <w:numFmt w:val="lowerLetter"/>
      <w:pStyle w:val="6"/>
      <w:lvlText w:val="%5."/>
      <w:lvlJc w:val="left"/>
      <w:pPr>
        <w:ind w:left="1800" w:hanging="360"/>
      </w:pPr>
      <w:rPr>
        <w:rFonts w:hint="default"/>
      </w:rPr>
    </w:lvl>
    <w:lvl w:ilvl="5" w:tentative="0">
      <w:start w:val="1"/>
      <w:numFmt w:val="lowerRoman"/>
      <w:pStyle w:val="7"/>
      <w:lvlText w:val="%6."/>
      <w:lvlJc w:val="right"/>
      <w:pPr>
        <w:ind w:left="2160" w:hanging="360"/>
      </w:pPr>
      <w:rPr>
        <w:rFonts w:hint="default"/>
      </w:rPr>
    </w:lvl>
    <w:lvl w:ilvl="6" w:tentative="0">
      <w:start w:val="1"/>
      <w:numFmt w:val="decimal"/>
      <w:pStyle w:val="8"/>
      <w:lvlText w:val="%7."/>
      <w:lvlJc w:val="left"/>
      <w:pPr>
        <w:ind w:left="2520" w:hanging="360"/>
      </w:pPr>
      <w:rPr>
        <w:rFonts w:hint="default"/>
      </w:rPr>
    </w:lvl>
    <w:lvl w:ilvl="7" w:tentative="0">
      <w:start w:val="1"/>
      <w:numFmt w:val="lowerLetter"/>
      <w:pStyle w:val="9"/>
      <w:lvlText w:val="%8."/>
      <w:lvlJc w:val="left"/>
      <w:pPr>
        <w:ind w:left="2880" w:hanging="360"/>
      </w:pPr>
      <w:rPr>
        <w:rFonts w:hint="default"/>
      </w:rPr>
    </w:lvl>
    <w:lvl w:ilvl="8" w:tentative="0">
      <w:start w:val="1"/>
      <w:numFmt w:val="lowerRoman"/>
      <w:pStyle w:val="10"/>
      <w:lvlText w:val="%9."/>
      <w:lvlJc w:val="right"/>
      <w:pPr>
        <w:ind w:left="3240" w:hanging="360"/>
      </w:pPr>
      <w:rPr>
        <w:rFonts w:hint="default"/>
      </w:rPr>
    </w:lvl>
  </w:abstractNum>
  <w:abstractNum w:abstractNumId="11">
    <w:nsid w:val="55821A7E"/>
    <w:multiLevelType w:val="multilevel"/>
    <w:tmpl w:val="55821A7E"/>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2">
    <w:nsid w:val="57465F28"/>
    <w:multiLevelType w:val="multilevel"/>
    <w:tmpl w:val="57465F28"/>
    <w:lvl w:ilvl="0" w:tentative="0">
      <w:start w:val="1"/>
      <w:numFmt w:val="chineseCountingThousand"/>
      <w:lvlText w:val="%1、"/>
      <w:lvlJc w:val="left"/>
      <w:pPr>
        <w:ind w:left="900" w:hanging="480"/>
      </w:pPr>
      <w:rPr>
        <w:rFonts w:hint="eastAsia" w:ascii="微软雅黑" w:hAnsi="微软雅黑" w:eastAsia="微软雅黑"/>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13">
    <w:nsid w:val="5DF8389E"/>
    <w:multiLevelType w:val="multilevel"/>
    <w:tmpl w:val="5DF8389E"/>
    <w:lvl w:ilvl="0" w:tentative="0">
      <w:start w:val="1"/>
      <w:numFmt w:val="decimal"/>
      <w:lvlText w:val="%1."/>
      <w:lvlJc w:val="left"/>
      <w:pPr>
        <w:ind w:left="480" w:hanging="48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4">
    <w:nsid w:val="5FD830DE"/>
    <w:multiLevelType w:val="multilevel"/>
    <w:tmpl w:val="5FD830DE"/>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15">
    <w:nsid w:val="614F6889"/>
    <w:multiLevelType w:val="multilevel"/>
    <w:tmpl w:val="614F6889"/>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16">
    <w:nsid w:val="71385184"/>
    <w:multiLevelType w:val="multilevel"/>
    <w:tmpl w:val="71385184"/>
    <w:lvl w:ilvl="0" w:tentative="0">
      <w:start w:val="1"/>
      <w:numFmt w:val="japaneseCounting"/>
      <w:lvlText w:val="%1、"/>
      <w:lvlJc w:val="left"/>
      <w:pPr>
        <w:ind w:left="720" w:hanging="720"/>
      </w:pPr>
      <w:rPr>
        <w:rFonts w:hint="default"/>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7">
    <w:nsid w:val="79578409"/>
    <w:multiLevelType w:val="singleLevel"/>
    <w:tmpl w:val="79578409"/>
    <w:lvl w:ilvl="0" w:tentative="0">
      <w:start w:val="18"/>
      <w:numFmt w:val="decimal"/>
      <w:lvlText w:val="%1."/>
      <w:lvlJc w:val="left"/>
      <w:pPr>
        <w:tabs>
          <w:tab w:val="left" w:pos="312"/>
        </w:tabs>
      </w:pPr>
    </w:lvl>
  </w:abstractNum>
  <w:abstractNum w:abstractNumId="18">
    <w:nsid w:val="7F967412"/>
    <w:multiLevelType w:val="multilevel"/>
    <w:tmpl w:val="7F967412"/>
    <w:lvl w:ilvl="0" w:tentative="0">
      <w:start w:val="1"/>
      <w:numFmt w:val="decimal"/>
      <w:lvlText w:val="%1)"/>
      <w:lvlJc w:val="left"/>
      <w:pPr>
        <w:ind w:left="900" w:hanging="480"/>
      </w:pPr>
      <w:rPr>
        <w:rFonts w:hint="eastAsia"/>
      </w:r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num w:numId="1">
    <w:abstractNumId w:val="10"/>
  </w:num>
  <w:num w:numId="2">
    <w:abstractNumId w:val="8"/>
  </w:num>
  <w:num w:numId="3">
    <w:abstractNumId w:val="17"/>
  </w:num>
  <w:num w:numId="4">
    <w:abstractNumId w:val="1"/>
  </w:num>
  <w:num w:numId="5">
    <w:abstractNumId w:val="18"/>
  </w:num>
  <w:num w:numId="6">
    <w:abstractNumId w:val="12"/>
  </w:num>
  <w:num w:numId="7">
    <w:abstractNumId w:val="15"/>
  </w:num>
  <w:num w:numId="8">
    <w:abstractNumId w:val="5"/>
  </w:num>
  <w:num w:numId="9">
    <w:abstractNumId w:val="4"/>
  </w:num>
  <w:num w:numId="10">
    <w:abstractNumId w:val="14"/>
  </w:num>
  <w:num w:numId="11">
    <w:abstractNumId w:val="3"/>
  </w:num>
  <w:num w:numId="12">
    <w:abstractNumId w:val="2"/>
  </w:num>
  <w:num w:numId="13">
    <w:abstractNumId w:val="0"/>
  </w:num>
  <w:num w:numId="14">
    <w:abstractNumId w:val="13"/>
  </w:num>
  <w:num w:numId="15">
    <w:abstractNumId w:val="16"/>
  </w:num>
  <w:num w:numId="16">
    <w:abstractNumId w:val="6"/>
  </w:num>
  <w:num w:numId="17">
    <w:abstractNumId w:val="7"/>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5F17E8"/>
    <w:rsid w:val="00095099"/>
    <w:rsid w:val="000A4563"/>
    <w:rsid w:val="000F700B"/>
    <w:rsid w:val="001320ED"/>
    <w:rsid w:val="00143A15"/>
    <w:rsid w:val="00147781"/>
    <w:rsid w:val="00155762"/>
    <w:rsid w:val="001A6408"/>
    <w:rsid w:val="00226341"/>
    <w:rsid w:val="002556C5"/>
    <w:rsid w:val="002B11F2"/>
    <w:rsid w:val="002E1A69"/>
    <w:rsid w:val="003D49F4"/>
    <w:rsid w:val="0044611F"/>
    <w:rsid w:val="004564FF"/>
    <w:rsid w:val="00463ADB"/>
    <w:rsid w:val="004777E6"/>
    <w:rsid w:val="004944B3"/>
    <w:rsid w:val="004B08E2"/>
    <w:rsid w:val="00525619"/>
    <w:rsid w:val="005272E3"/>
    <w:rsid w:val="0058732F"/>
    <w:rsid w:val="005B2222"/>
    <w:rsid w:val="00611753"/>
    <w:rsid w:val="00626709"/>
    <w:rsid w:val="00687445"/>
    <w:rsid w:val="0069519E"/>
    <w:rsid w:val="006E62E7"/>
    <w:rsid w:val="007315B8"/>
    <w:rsid w:val="00793E43"/>
    <w:rsid w:val="007F037D"/>
    <w:rsid w:val="00840A2B"/>
    <w:rsid w:val="0092748F"/>
    <w:rsid w:val="0095154C"/>
    <w:rsid w:val="009B4E53"/>
    <w:rsid w:val="009C5B83"/>
    <w:rsid w:val="009C789C"/>
    <w:rsid w:val="009F7E14"/>
    <w:rsid w:val="00A23FE7"/>
    <w:rsid w:val="00A83140"/>
    <w:rsid w:val="00AF722C"/>
    <w:rsid w:val="00B21452"/>
    <w:rsid w:val="00B557A7"/>
    <w:rsid w:val="00B700A4"/>
    <w:rsid w:val="00BC3537"/>
    <w:rsid w:val="00BF78DD"/>
    <w:rsid w:val="00C01B0D"/>
    <w:rsid w:val="00C357C4"/>
    <w:rsid w:val="00C74A0C"/>
    <w:rsid w:val="00CE32E3"/>
    <w:rsid w:val="00DA720A"/>
    <w:rsid w:val="00DE7780"/>
    <w:rsid w:val="00E12D65"/>
    <w:rsid w:val="00EB5DA9"/>
    <w:rsid w:val="00EF6BA4"/>
    <w:rsid w:val="00F942EA"/>
    <w:rsid w:val="00FC26BC"/>
    <w:rsid w:val="04A96068"/>
    <w:rsid w:val="1A055F9D"/>
    <w:rsid w:val="29597619"/>
    <w:rsid w:val="2ACA14B8"/>
    <w:rsid w:val="2B007F81"/>
    <w:rsid w:val="33955033"/>
    <w:rsid w:val="395F17E8"/>
    <w:rsid w:val="396354C0"/>
    <w:rsid w:val="44181E36"/>
    <w:rsid w:val="4CF36BB3"/>
    <w:rsid w:val="53353F69"/>
    <w:rsid w:val="661C136B"/>
    <w:rsid w:val="6C5622B5"/>
    <w:rsid w:val="74055B35"/>
    <w:rsid w:val="759B0888"/>
    <w:rsid w:val="779A78B1"/>
    <w:rsid w:val="7C045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link w:val="34"/>
    <w:qFormat/>
    <w:uiPriority w:val="9"/>
    <w:pPr>
      <w:widowControl/>
      <w:numPr>
        <w:ilvl w:val="0"/>
        <w:numId w:val="1"/>
      </w:numPr>
      <w:spacing w:before="600" w:after="60" w:line="288" w:lineRule="auto"/>
      <w:jc w:val="left"/>
      <w:outlineLvl w:val="0"/>
    </w:pPr>
    <w:rPr>
      <w:rFonts w:asciiTheme="majorHAnsi" w:hAnsiTheme="majorHAnsi"/>
      <w:caps/>
      <w:color w:val="EE822F" w:themeColor="accent2"/>
      <w:spacing w:val="14"/>
      <w:kern w:val="0"/>
      <w:sz w:val="26"/>
      <w:szCs w:val="26"/>
      <w14:textFill>
        <w14:solidFill>
          <w14:schemeClr w14:val="accent2"/>
        </w14:solidFill>
      </w14:textFill>
    </w:rPr>
  </w:style>
  <w:style w:type="paragraph" w:styleId="3">
    <w:name w:val="heading 2"/>
    <w:basedOn w:val="1"/>
    <w:link w:val="35"/>
    <w:unhideWhenUsed/>
    <w:qFormat/>
    <w:uiPriority w:val="9"/>
    <w:pPr>
      <w:widowControl/>
      <w:numPr>
        <w:ilvl w:val="1"/>
        <w:numId w:val="1"/>
      </w:numPr>
      <w:spacing w:before="40" w:after="120" w:line="288" w:lineRule="auto"/>
      <w:jc w:val="left"/>
      <w:outlineLvl w:val="1"/>
    </w:pPr>
    <w:rPr>
      <w:rFonts w:asciiTheme="majorHAnsi" w:hAnsiTheme="majorHAnsi" w:eastAsiaTheme="majorEastAsia" w:cstheme="majorBidi"/>
      <w:color w:val="EE822F" w:themeColor="accent2"/>
      <w:kern w:val="0"/>
      <w:sz w:val="22"/>
      <w:szCs w:val="26"/>
      <w14:textFill>
        <w14:solidFill>
          <w14:schemeClr w14:val="accent2"/>
        </w14:solidFill>
      </w14:textFill>
    </w:rPr>
  </w:style>
  <w:style w:type="paragraph" w:styleId="4">
    <w:name w:val="heading 3"/>
    <w:basedOn w:val="1"/>
    <w:link w:val="36"/>
    <w:unhideWhenUsed/>
    <w:qFormat/>
    <w:uiPriority w:val="9"/>
    <w:pPr>
      <w:widowControl/>
      <w:numPr>
        <w:ilvl w:val="2"/>
        <w:numId w:val="1"/>
      </w:numPr>
      <w:spacing w:before="40" w:line="288" w:lineRule="auto"/>
      <w:jc w:val="left"/>
      <w:outlineLvl w:val="2"/>
    </w:pPr>
    <w:rPr>
      <w:rFonts w:asciiTheme="majorHAnsi" w:hAnsiTheme="majorHAnsi" w:eastAsiaTheme="majorEastAsia" w:cstheme="majorBidi"/>
      <w:color w:val="4874CB" w:themeColor="accent1"/>
      <w:kern w:val="0"/>
      <w:sz w:val="22"/>
      <w14:textFill>
        <w14:solidFill>
          <w14:schemeClr w14:val="accent1"/>
        </w14:solidFill>
      </w14:textFill>
    </w:rPr>
  </w:style>
  <w:style w:type="paragraph" w:styleId="5">
    <w:name w:val="heading 4"/>
    <w:basedOn w:val="1"/>
    <w:link w:val="37"/>
    <w:semiHidden/>
    <w:unhideWhenUsed/>
    <w:qFormat/>
    <w:uiPriority w:val="9"/>
    <w:pPr>
      <w:widowControl/>
      <w:numPr>
        <w:ilvl w:val="3"/>
        <w:numId w:val="1"/>
      </w:numPr>
      <w:spacing w:before="40" w:line="288" w:lineRule="auto"/>
      <w:jc w:val="left"/>
      <w:outlineLvl w:val="3"/>
    </w:pPr>
    <w:rPr>
      <w:rFonts w:asciiTheme="majorHAnsi" w:hAnsiTheme="majorHAnsi" w:eastAsiaTheme="majorEastAsia" w:cstheme="majorBidi"/>
      <w:i/>
      <w:iCs/>
      <w:color w:val="4874CB" w:themeColor="accent1"/>
      <w:spacing w:val="6"/>
      <w:kern w:val="0"/>
      <w:sz w:val="22"/>
      <w:szCs w:val="22"/>
      <w14:textFill>
        <w14:solidFill>
          <w14:schemeClr w14:val="accent1"/>
        </w14:solidFill>
      </w14:textFill>
    </w:rPr>
  </w:style>
  <w:style w:type="paragraph" w:styleId="6">
    <w:name w:val="heading 5"/>
    <w:basedOn w:val="1"/>
    <w:link w:val="38"/>
    <w:semiHidden/>
    <w:unhideWhenUsed/>
    <w:qFormat/>
    <w:uiPriority w:val="9"/>
    <w:pPr>
      <w:widowControl/>
      <w:numPr>
        <w:ilvl w:val="4"/>
        <w:numId w:val="1"/>
      </w:numPr>
      <w:spacing w:before="40" w:line="288" w:lineRule="auto"/>
      <w:jc w:val="left"/>
      <w:outlineLvl w:val="4"/>
    </w:pPr>
    <w:rPr>
      <w:rFonts w:asciiTheme="majorHAnsi" w:hAnsiTheme="majorHAnsi" w:eastAsiaTheme="majorEastAsia" w:cstheme="majorBidi"/>
      <w:i/>
      <w:color w:val="EE822F" w:themeColor="accent2"/>
      <w:spacing w:val="6"/>
      <w:kern w:val="0"/>
      <w:sz w:val="22"/>
      <w:szCs w:val="22"/>
      <w14:textFill>
        <w14:solidFill>
          <w14:schemeClr w14:val="accent2"/>
        </w14:solidFill>
      </w14:textFill>
    </w:rPr>
  </w:style>
  <w:style w:type="paragraph" w:styleId="7">
    <w:name w:val="heading 6"/>
    <w:basedOn w:val="1"/>
    <w:link w:val="39"/>
    <w:semiHidden/>
    <w:unhideWhenUsed/>
    <w:qFormat/>
    <w:uiPriority w:val="9"/>
    <w:pPr>
      <w:widowControl/>
      <w:numPr>
        <w:ilvl w:val="5"/>
        <w:numId w:val="1"/>
      </w:numPr>
      <w:spacing w:before="40" w:line="288" w:lineRule="auto"/>
      <w:jc w:val="left"/>
      <w:outlineLvl w:val="5"/>
    </w:pPr>
    <w:rPr>
      <w:rFonts w:asciiTheme="majorHAnsi" w:hAnsiTheme="majorHAnsi" w:eastAsiaTheme="majorEastAsia" w:cstheme="majorBidi"/>
      <w:color w:val="EE822F" w:themeColor="accent2"/>
      <w:spacing w:val="12"/>
      <w:kern w:val="0"/>
      <w:sz w:val="22"/>
      <w:szCs w:val="22"/>
      <w14:textFill>
        <w14:solidFill>
          <w14:schemeClr w14:val="accent2"/>
        </w14:solidFill>
      </w14:textFill>
    </w:rPr>
  </w:style>
  <w:style w:type="paragraph" w:styleId="8">
    <w:name w:val="heading 7"/>
    <w:basedOn w:val="1"/>
    <w:link w:val="40"/>
    <w:semiHidden/>
    <w:unhideWhenUsed/>
    <w:qFormat/>
    <w:uiPriority w:val="9"/>
    <w:pPr>
      <w:widowControl/>
      <w:numPr>
        <w:ilvl w:val="6"/>
        <w:numId w:val="1"/>
      </w:numPr>
      <w:spacing w:before="40" w:line="288" w:lineRule="auto"/>
      <w:jc w:val="left"/>
      <w:outlineLvl w:val="6"/>
    </w:pPr>
    <w:rPr>
      <w:rFonts w:asciiTheme="majorHAnsi" w:hAnsiTheme="majorHAnsi" w:eastAsiaTheme="majorEastAsia" w:cstheme="majorBidi"/>
      <w:iCs/>
      <w:color w:val="EE822F" w:themeColor="accent2"/>
      <w:kern w:val="0"/>
      <w:sz w:val="22"/>
      <w:szCs w:val="22"/>
      <w14:textFill>
        <w14:solidFill>
          <w14:schemeClr w14:val="accent2"/>
        </w14:solidFill>
      </w14:textFill>
    </w:rPr>
  </w:style>
  <w:style w:type="paragraph" w:styleId="9">
    <w:name w:val="heading 8"/>
    <w:basedOn w:val="1"/>
    <w:link w:val="41"/>
    <w:semiHidden/>
    <w:unhideWhenUsed/>
    <w:qFormat/>
    <w:uiPriority w:val="9"/>
    <w:pPr>
      <w:widowControl/>
      <w:numPr>
        <w:ilvl w:val="7"/>
        <w:numId w:val="1"/>
      </w:numPr>
      <w:spacing w:before="40" w:line="288" w:lineRule="auto"/>
      <w:jc w:val="left"/>
      <w:outlineLvl w:val="7"/>
    </w:pPr>
    <w:rPr>
      <w:rFonts w:asciiTheme="majorHAnsi" w:hAnsiTheme="majorHAnsi" w:eastAsiaTheme="majorEastAsia" w:cstheme="majorBidi"/>
      <w:i/>
      <w:color w:val="F2A163" w:themeColor="accent2" w:themeTint="BF"/>
      <w:kern w:val="0"/>
      <w:sz w:val="22"/>
      <w:szCs w:val="21"/>
      <w14:textFill>
        <w14:solidFill>
          <w14:schemeClr w14:val="accent2">
            <w14:lumMod w14:val="75000"/>
            <w14:lumOff w14:val="25000"/>
          </w14:schemeClr>
        </w14:solidFill>
      </w14:textFill>
    </w:rPr>
  </w:style>
  <w:style w:type="paragraph" w:styleId="10">
    <w:name w:val="heading 9"/>
    <w:basedOn w:val="1"/>
    <w:link w:val="42"/>
    <w:semiHidden/>
    <w:unhideWhenUsed/>
    <w:qFormat/>
    <w:uiPriority w:val="9"/>
    <w:pPr>
      <w:widowControl/>
      <w:numPr>
        <w:ilvl w:val="8"/>
        <w:numId w:val="1"/>
      </w:numPr>
      <w:spacing w:before="40" w:line="288" w:lineRule="auto"/>
      <w:jc w:val="left"/>
      <w:outlineLvl w:val="8"/>
    </w:pPr>
    <w:rPr>
      <w:rFonts w:asciiTheme="majorHAnsi" w:hAnsiTheme="majorHAnsi" w:eastAsiaTheme="majorEastAsia" w:cstheme="majorBidi"/>
      <w:iCs/>
      <w:color w:val="F2A163" w:themeColor="accent2" w:themeTint="BF"/>
      <w:kern w:val="0"/>
      <w:sz w:val="22"/>
      <w:szCs w:val="21"/>
      <w14:textFill>
        <w14:solidFill>
          <w14:schemeClr w14:val="accent2">
            <w14:lumMod w14:val="75000"/>
            <w14:lumOff w14:val="2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4"/>
    <w:semiHidden/>
    <w:unhideWhenUsed/>
    <w:qFormat/>
    <w:uiPriority w:val="99"/>
    <w:pPr>
      <w:jc w:val="left"/>
    </w:pPr>
    <w:rPr>
      <w:sz w:val="24"/>
    </w:rPr>
  </w:style>
  <w:style w:type="paragraph" w:styleId="12">
    <w:name w:val="Balloon Text"/>
    <w:basedOn w:val="1"/>
    <w:link w:val="43"/>
    <w:semiHidden/>
    <w:unhideWhenUsed/>
    <w:qFormat/>
    <w:uiPriority w:val="99"/>
    <w:rPr>
      <w:rFonts w:ascii="宋体" w:eastAsia="宋体"/>
      <w:sz w:val="18"/>
      <w:szCs w:val="18"/>
    </w:rPr>
  </w:style>
  <w:style w:type="paragraph" w:styleId="13">
    <w:name w:val="footer"/>
    <w:basedOn w:val="1"/>
    <w:link w:val="27"/>
    <w:unhideWhenUsed/>
    <w:qFormat/>
    <w:uiPriority w:val="99"/>
    <w:pPr>
      <w:widowControl/>
      <w:tabs>
        <w:tab w:val="center" w:pos="4536"/>
        <w:tab w:val="right" w:pos="9072"/>
      </w:tabs>
      <w:jc w:val="left"/>
    </w:pPr>
    <w:rPr>
      <w:rFonts w:eastAsiaTheme="minorHAnsi"/>
      <w:kern w:val="0"/>
      <w:sz w:val="24"/>
      <w:lang w:val="fr-FR" w:eastAsia="en-US"/>
    </w:rPr>
  </w:style>
  <w:style w:type="paragraph" w:styleId="14">
    <w:name w:val="header"/>
    <w:basedOn w:val="1"/>
    <w:link w:val="26"/>
    <w:unhideWhenUsed/>
    <w:qFormat/>
    <w:uiPriority w:val="99"/>
    <w:pPr>
      <w:widowControl/>
      <w:tabs>
        <w:tab w:val="center" w:pos="4536"/>
        <w:tab w:val="right" w:pos="9072"/>
      </w:tabs>
      <w:jc w:val="left"/>
    </w:pPr>
    <w:rPr>
      <w:rFonts w:eastAsiaTheme="minorHAnsi"/>
      <w:kern w:val="0"/>
      <w:sz w:val="24"/>
      <w:lang w:val="fr-FR" w:eastAsia="en-US"/>
    </w:rPr>
  </w:style>
  <w:style w:type="paragraph" w:styleId="15">
    <w:name w:val="Normal (Web)"/>
    <w:basedOn w:val="1"/>
    <w:semiHidden/>
    <w:unhideWhenUsed/>
    <w:qFormat/>
    <w:uiPriority w:val="99"/>
    <w:rPr>
      <w:rFonts w:ascii="Calibri" w:hAnsi="Calibri"/>
    </w:rPr>
  </w:style>
  <w:style w:type="paragraph" w:styleId="16">
    <w:name w:val="annotation subject"/>
    <w:basedOn w:val="11"/>
    <w:next w:val="11"/>
    <w:link w:val="46"/>
    <w:semiHidden/>
    <w:unhideWhenUsed/>
    <w:qFormat/>
    <w:uiPriority w:val="99"/>
    <w:rPr>
      <w:b/>
      <w:bCs/>
      <w:sz w:val="21"/>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rFonts w:ascii="Times New Roman" w:hAnsi="Times New Roman" w:eastAsia="宋体" w:cs="Times New Roman"/>
      <w:b/>
      <w:lang w:val="en-US" w:eastAsia="zh-CN" w:bidi="ar-SA"/>
    </w:rPr>
  </w:style>
  <w:style w:type="character" w:styleId="21">
    <w:name w:val="page number"/>
    <w:basedOn w:val="19"/>
    <w:semiHidden/>
    <w:unhideWhenUsed/>
    <w:qFormat/>
    <w:uiPriority w:val="99"/>
    <w:rPr>
      <w:rFonts w:ascii="Times New Roman" w:hAnsi="Times New Roman" w:eastAsia="宋体" w:cs="Times New Roman"/>
      <w:lang w:val="en-US" w:eastAsia="zh-CN" w:bidi="ar-SA"/>
    </w:rPr>
  </w:style>
  <w:style w:type="character" w:styleId="22">
    <w:name w:val="FollowedHyperlink"/>
    <w:basedOn w:val="19"/>
    <w:semiHidden/>
    <w:unhideWhenUsed/>
    <w:qFormat/>
    <w:uiPriority w:val="99"/>
    <w:rPr>
      <w:rFonts w:ascii="Times New Roman" w:hAnsi="Times New Roman" w:eastAsia="宋体" w:cs="Times New Roman"/>
      <w:color w:val="7E1FAD" w:themeColor="followedHyperlink"/>
      <w:u w:val="single"/>
      <w:lang w:val="en-US" w:eastAsia="zh-CN" w:bidi="ar-SA"/>
      <w14:textFill>
        <w14:solidFill>
          <w14:schemeClr w14:val="folHlink"/>
        </w14:solidFill>
      </w14:textFill>
    </w:rPr>
  </w:style>
  <w:style w:type="character" w:styleId="23">
    <w:name w:val="Hyperlink"/>
    <w:basedOn w:val="19"/>
    <w:unhideWhenUsed/>
    <w:qFormat/>
    <w:uiPriority w:val="99"/>
    <w:rPr>
      <w:color w:val="0000FF"/>
      <w:u w:val="single"/>
    </w:rPr>
  </w:style>
  <w:style w:type="character" w:styleId="24">
    <w:name w:val="annotation reference"/>
    <w:basedOn w:val="19"/>
    <w:qFormat/>
    <w:uiPriority w:val="99"/>
    <w:rPr>
      <w:sz w:val="16"/>
      <w:szCs w:val="16"/>
    </w:rPr>
  </w:style>
  <w:style w:type="paragraph" w:styleId="25">
    <w:name w:val="List Paragraph"/>
    <w:basedOn w:val="1"/>
    <w:qFormat/>
    <w:uiPriority w:val="34"/>
    <w:pPr>
      <w:ind w:firstLine="420" w:firstLineChars="200"/>
    </w:pPr>
  </w:style>
  <w:style w:type="character" w:customStyle="1" w:styleId="26">
    <w:name w:val="页眉 字符"/>
    <w:basedOn w:val="19"/>
    <w:link w:val="14"/>
    <w:qFormat/>
    <w:uiPriority w:val="99"/>
    <w:rPr>
      <w:rFonts w:ascii="Times New Roman" w:hAnsi="Times New Roman" w:eastAsia="宋体" w:cs="Times New Roman"/>
      <w:lang w:val="en-US" w:eastAsia="zh-CN" w:bidi="ar-SA"/>
    </w:rPr>
  </w:style>
  <w:style w:type="character" w:customStyle="1" w:styleId="27">
    <w:name w:val="页脚 字符"/>
    <w:basedOn w:val="19"/>
    <w:link w:val="13"/>
    <w:qFormat/>
    <w:uiPriority w:val="99"/>
    <w:rPr>
      <w:rFonts w:ascii="Times New Roman" w:hAnsi="Times New Roman" w:eastAsia="宋体" w:cs="Times New Roman"/>
      <w:lang w:val="en-US" w:eastAsia="zh-CN" w:bidi="ar-SA"/>
    </w:rPr>
  </w:style>
  <w:style w:type="character" w:customStyle="1" w:styleId="28">
    <w:name w:val="未处理的提及1"/>
    <w:basedOn w:val="19"/>
    <w:semiHidden/>
    <w:unhideWhenUsed/>
    <w:qFormat/>
    <w:uiPriority w:val="99"/>
    <w:rPr>
      <w:rFonts w:ascii="Times New Roman" w:hAnsi="Times New Roman" w:eastAsia="宋体" w:cs="Times New Roman"/>
      <w:color w:val="605E5C"/>
      <w:shd w:val="clear" w:color="auto" w:fill="E1DFDD"/>
      <w:lang w:val="en-US" w:eastAsia="zh-CN" w:bidi="ar-SA"/>
    </w:rPr>
  </w:style>
  <w:style w:type="character" w:customStyle="1" w:styleId="29">
    <w:name w:val="hgkelc"/>
    <w:basedOn w:val="19"/>
    <w:qFormat/>
    <w:uiPriority w:val="0"/>
    <w:rPr>
      <w:rFonts w:ascii="Times New Roman" w:hAnsi="Times New Roman" w:eastAsia="宋体" w:cs="Times New Roman"/>
      <w:lang w:val="en-US" w:eastAsia="zh-CN" w:bidi="ar-SA"/>
    </w:rPr>
  </w:style>
  <w:style w:type="paragraph" w:customStyle="1" w:styleId="30">
    <w:name w:val="p1"/>
    <w:basedOn w:val="1"/>
    <w:qFormat/>
    <w:uiPriority w:val="0"/>
    <w:pPr>
      <w:widowControl/>
      <w:jc w:val="left"/>
    </w:pPr>
    <w:rPr>
      <w:rFonts w:ascii="Arial Unicode MS" w:hAnsi="Arial Unicode MS" w:eastAsia="Arial Unicode MS" w:cs="Times New Roman"/>
      <w:color w:val="000000"/>
      <w:kern w:val="0"/>
      <w:sz w:val="22"/>
      <w:szCs w:val="22"/>
    </w:rPr>
  </w:style>
  <w:style w:type="paragraph" w:customStyle="1" w:styleId="31">
    <w:name w:val="p2"/>
    <w:basedOn w:val="1"/>
    <w:qFormat/>
    <w:uiPriority w:val="0"/>
    <w:pPr>
      <w:widowControl/>
      <w:jc w:val="left"/>
    </w:pPr>
    <w:rPr>
      <w:rFonts w:hint="eastAsia" w:ascii="Arial Unicode MS" w:hAnsi="Arial Unicode MS" w:eastAsia="Arial Unicode MS" w:cs="Times New Roman"/>
      <w:color w:val="000000"/>
      <w:kern w:val="0"/>
      <w:sz w:val="22"/>
      <w:szCs w:val="22"/>
    </w:rPr>
  </w:style>
  <w:style w:type="paragraph" w:customStyle="1" w:styleId="32">
    <w:name w:val="修订1"/>
    <w:hidden/>
    <w:unhideWhenUsed/>
    <w:qFormat/>
    <w:uiPriority w:val="99"/>
    <w:rPr>
      <w:rFonts w:asciiTheme="minorHAnsi" w:hAnsiTheme="minorHAnsi" w:eastAsiaTheme="minorHAnsi" w:cstheme="minorBidi"/>
      <w:sz w:val="24"/>
      <w:szCs w:val="24"/>
      <w:lang w:val="fr-FR" w:eastAsia="en-US" w:bidi="ar-SA"/>
    </w:rPr>
  </w:style>
  <w:style w:type="character" w:customStyle="1" w:styleId="33">
    <w:name w:val="selectable-text"/>
    <w:basedOn w:val="19"/>
    <w:qFormat/>
    <w:uiPriority w:val="0"/>
    <w:rPr>
      <w:rFonts w:asciiTheme="minorHAnsi" w:hAnsiTheme="minorHAnsi" w:eastAsiaTheme="minorEastAsia" w:cstheme="minorBidi"/>
      <w:lang w:val="en-US" w:eastAsia="zh-CN" w:bidi="ar-SA"/>
    </w:rPr>
  </w:style>
  <w:style w:type="character" w:customStyle="1" w:styleId="34">
    <w:name w:val="标题 1 字符"/>
    <w:basedOn w:val="19"/>
    <w:link w:val="2"/>
    <w:qFormat/>
    <w:uiPriority w:val="9"/>
    <w:rPr>
      <w:rFonts w:asciiTheme="majorHAnsi" w:hAnsiTheme="majorHAnsi" w:eastAsiaTheme="minorEastAsia" w:cstheme="minorBidi"/>
      <w:caps/>
      <w:color w:val="EE822F" w:themeColor="accent2"/>
      <w:spacing w:val="14"/>
      <w:kern w:val="0"/>
      <w:sz w:val="26"/>
      <w:szCs w:val="26"/>
      <w:lang w:val="en-US" w:eastAsia="zh-CN" w:bidi="ar-SA"/>
      <w14:textFill>
        <w14:solidFill>
          <w14:schemeClr w14:val="accent2"/>
        </w14:solidFill>
      </w14:textFill>
    </w:rPr>
  </w:style>
  <w:style w:type="character" w:customStyle="1" w:styleId="35">
    <w:name w:val="标题 2 字符"/>
    <w:basedOn w:val="19"/>
    <w:link w:val="3"/>
    <w:qFormat/>
    <w:uiPriority w:val="9"/>
    <w:rPr>
      <w:rFonts w:asciiTheme="majorHAnsi" w:hAnsiTheme="majorHAnsi" w:eastAsiaTheme="majorEastAsia" w:cstheme="majorBidi"/>
      <w:color w:val="EE822F" w:themeColor="accent2"/>
      <w:kern w:val="0"/>
      <w:sz w:val="22"/>
      <w:szCs w:val="26"/>
      <w:lang w:val="en-US" w:eastAsia="zh-CN" w:bidi="ar-SA"/>
      <w14:textFill>
        <w14:solidFill>
          <w14:schemeClr w14:val="accent2"/>
        </w14:solidFill>
      </w14:textFill>
    </w:rPr>
  </w:style>
  <w:style w:type="character" w:customStyle="1" w:styleId="36">
    <w:name w:val="标题 3 字符"/>
    <w:basedOn w:val="19"/>
    <w:link w:val="4"/>
    <w:qFormat/>
    <w:uiPriority w:val="9"/>
    <w:rPr>
      <w:rFonts w:asciiTheme="majorHAnsi" w:hAnsiTheme="majorHAnsi" w:eastAsiaTheme="majorEastAsia" w:cstheme="majorBidi"/>
      <w:color w:val="4874CB" w:themeColor="accent1"/>
      <w:kern w:val="0"/>
      <w:sz w:val="22"/>
      <w:lang w:val="en-US" w:eastAsia="zh-CN" w:bidi="ar-SA"/>
      <w14:textFill>
        <w14:solidFill>
          <w14:schemeClr w14:val="accent1"/>
        </w14:solidFill>
      </w14:textFill>
    </w:rPr>
  </w:style>
  <w:style w:type="character" w:customStyle="1" w:styleId="37">
    <w:name w:val="标题 4 字符"/>
    <w:basedOn w:val="19"/>
    <w:link w:val="5"/>
    <w:semiHidden/>
    <w:qFormat/>
    <w:uiPriority w:val="9"/>
    <w:rPr>
      <w:rFonts w:asciiTheme="majorHAnsi" w:hAnsiTheme="majorHAnsi" w:eastAsiaTheme="majorEastAsia" w:cstheme="majorBidi"/>
      <w:i/>
      <w:iCs/>
      <w:color w:val="4874CB" w:themeColor="accent1"/>
      <w:spacing w:val="6"/>
      <w:kern w:val="0"/>
      <w:sz w:val="22"/>
      <w:szCs w:val="22"/>
      <w:lang w:val="en-US" w:eastAsia="zh-CN" w:bidi="ar-SA"/>
      <w14:textFill>
        <w14:solidFill>
          <w14:schemeClr w14:val="accent1"/>
        </w14:solidFill>
      </w14:textFill>
    </w:rPr>
  </w:style>
  <w:style w:type="character" w:customStyle="1" w:styleId="38">
    <w:name w:val="标题 5 字符"/>
    <w:basedOn w:val="19"/>
    <w:link w:val="6"/>
    <w:semiHidden/>
    <w:qFormat/>
    <w:uiPriority w:val="9"/>
    <w:rPr>
      <w:rFonts w:asciiTheme="majorHAnsi" w:hAnsiTheme="majorHAnsi" w:eastAsiaTheme="majorEastAsia" w:cstheme="majorBidi"/>
      <w:i/>
      <w:color w:val="EE822F" w:themeColor="accent2"/>
      <w:spacing w:val="6"/>
      <w:kern w:val="0"/>
      <w:sz w:val="22"/>
      <w:szCs w:val="22"/>
      <w:lang w:val="en-US" w:eastAsia="zh-CN" w:bidi="ar-SA"/>
      <w14:textFill>
        <w14:solidFill>
          <w14:schemeClr w14:val="accent2"/>
        </w14:solidFill>
      </w14:textFill>
    </w:rPr>
  </w:style>
  <w:style w:type="character" w:customStyle="1" w:styleId="39">
    <w:name w:val="标题 6 字符"/>
    <w:basedOn w:val="19"/>
    <w:link w:val="7"/>
    <w:semiHidden/>
    <w:qFormat/>
    <w:uiPriority w:val="9"/>
    <w:rPr>
      <w:rFonts w:asciiTheme="majorHAnsi" w:hAnsiTheme="majorHAnsi" w:eastAsiaTheme="majorEastAsia" w:cstheme="majorBidi"/>
      <w:color w:val="EE822F" w:themeColor="accent2"/>
      <w:spacing w:val="12"/>
      <w:kern w:val="0"/>
      <w:sz w:val="22"/>
      <w:szCs w:val="22"/>
      <w:lang w:val="en-US" w:eastAsia="zh-CN" w:bidi="ar-SA"/>
      <w14:textFill>
        <w14:solidFill>
          <w14:schemeClr w14:val="accent2"/>
        </w14:solidFill>
      </w14:textFill>
    </w:rPr>
  </w:style>
  <w:style w:type="character" w:customStyle="1" w:styleId="40">
    <w:name w:val="标题 7 字符"/>
    <w:basedOn w:val="19"/>
    <w:link w:val="8"/>
    <w:semiHidden/>
    <w:qFormat/>
    <w:uiPriority w:val="9"/>
    <w:rPr>
      <w:rFonts w:asciiTheme="majorHAnsi" w:hAnsiTheme="majorHAnsi" w:eastAsiaTheme="majorEastAsia" w:cstheme="majorBidi"/>
      <w:iCs/>
      <w:color w:val="EE822F" w:themeColor="accent2"/>
      <w:kern w:val="0"/>
      <w:sz w:val="22"/>
      <w:szCs w:val="22"/>
      <w:lang w:val="en-US" w:eastAsia="zh-CN" w:bidi="ar-SA"/>
      <w14:textFill>
        <w14:solidFill>
          <w14:schemeClr w14:val="accent2"/>
        </w14:solidFill>
      </w14:textFill>
    </w:rPr>
  </w:style>
  <w:style w:type="character" w:customStyle="1" w:styleId="41">
    <w:name w:val="标题 8 字符"/>
    <w:basedOn w:val="19"/>
    <w:link w:val="9"/>
    <w:semiHidden/>
    <w:qFormat/>
    <w:uiPriority w:val="9"/>
    <w:rPr>
      <w:rFonts w:asciiTheme="majorHAnsi" w:hAnsiTheme="majorHAnsi" w:eastAsiaTheme="majorEastAsia" w:cstheme="majorBidi"/>
      <w:i/>
      <w:color w:val="F2A163" w:themeColor="accent2" w:themeTint="BF"/>
      <w:kern w:val="0"/>
      <w:sz w:val="22"/>
      <w:szCs w:val="21"/>
      <w:lang w:val="en-US" w:eastAsia="zh-CN" w:bidi="ar-SA"/>
      <w14:textFill>
        <w14:solidFill>
          <w14:schemeClr w14:val="accent2">
            <w14:lumMod w14:val="75000"/>
            <w14:lumOff w14:val="25000"/>
          </w14:schemeClr>
        </w14:solidFill>
      </w14:textFill>
    </w:rPr>
  </w:style>
  <w:style w:type="character" w:customStyle="1" w:styleId="42">
    <w:name w:val="标题 9 字符"/>
    <w:basedOn w:val="19"/>
    <w:link w:val="10"/>
    <w:semiHidden/>
    <w:qFormat/>
    <w:uiPriority w:val="9"/>
    <w:rPr>
      <w:rFonts w:asciiTheme="majorHAnsi" w:hAnsiTheme="majorHAnsi" w:eastAsiaTheme="majorEastAsia" w:cstheme="majorBidi"/>
      <w:iCs/>
      <w:color w:val="F2A163" w:themeColor="accent2" w:themeTint="BF"/>
      <w:kern w:val="0"/>
      <w:sz w:val="22"/>
      <w:szCs w:val="21"/>
      <w:lang w:val="en-US" w:eastAsia="zh-CN" w:bidi="ar-SA"/>
      <w14:textFill>
        <w14:solidFill>
          <w14:schemeClr w14:val="accent2">
            <w14:lumMod w14:val="75000"/>
            <w14:lumOff w14:val="25000"/>
          </w14:schemeClr>
        </w14:solidFill>
      </w14:textFill>
    </w:rPr>
  </w:style>
  <w:style w:type="character" w:customStyle="1" w:styleId="43">
    <w:name w:val="批注框文本 字符"/>
    <w:basedOn w:val="19"/>
    <w:link w:val="12"/>
    <w:semiHidden/>
    <w:qFormat/>
    <w:uiPriority w:val="99"/>
    <w:rPr>
      <w:rFonts w:ascii="宋体" w:eastAsia="宋体" w:hAnsiTheme="minorHAnsi" w:cstheme="minorBidi"/>
      <w:sz w:val="18"/>
      <w:szCs w:val="18"/>
      <w:lang w:val="en-US" w:eastAsia="zh-CN" w:bidi="ar-SA"/>
    </w:rPr>
  </w:style>
  <w:style w:type="character" w:customStyle="1" w:styleId="44">
    <w:name w:val="批注文字 字符"/>
    <w:basedOn w:val="19"/>
    <w:link w:val="11"/>
    <w:semiHidden/>
    <w:qFormat/>
    <w:uiPriority w:val="99"/>
    <w:rPr>
      <w:rFonts w:asciiTheme="minorHAnsi" w:hAnsiTheme="minorHAnsi" w:eastAsiaTheme="minorEastAsia" w:cstheme="minorBidi"/>
      <w:kern w:val="2"/>
      <w:sz w:val="24"/>
      <w:szCs w:val="24"/>
    </w:rPr>
  </w:style>
  <w:style w:type="character" w:customStyle="1" w:styleId="45">
    <w:name w:val="未处理的提及2"/>
    <w:basedOn w:val="19"/>
    <w:semiHidden/>
    <w:unhideWhenUsed/>
    <w:qFormat/>
    <w:uiPriority w:val="99"/>
    <w:rPr>
      <w:color w:val="605E5C"/>
      <w:shd w:val="clear" w:color="auto" w:fill="E1DFDD"/>
    </w:rPr>
  </w:style>
  <w:style w:type="character" w:customStyle="1" w:styleId="46">
    <w:name w:val="批注主题 字符"/>
    <w:basedOn w:val="44"/>
    <w:link w:val="16"/>
    <w:semiHidden/>
    <w:qFormat/>
    <w:uiPriority w:val="99"/>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1564</Words>
  <Characters>1683</Characters>
  <Lines>255</Lines>
  <Paragraphs>256</Paragraphs>
  <TotalTime>99</TotalTime>
  <ScaleCrop>false</ScaleCrop>
  <LinksUpToDate>false</LinksUpToDate>
  <CharactersWithSpaces>1892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2026-02-27T09:13:00Z</dcterms:created>
  <dc:creator>zzz～</dc:creator>
  <cp:lastModifiedBy>zzz～</cp:lastModifiedBy>
  <dcterms:modified xsi:type="dcterms:W3CDTF">2026-02-28T06:11:15Z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C2807C7A745B4F7A9B6FC4D2314A1BE8_13</vt:lpwstr>
  </property>
  <property fmtid="{D5CDD505-2E9C-101B-9397-08002B2CF9AE}" pid="4" name="KSOTemplateDocerSaveRecord">
    <vt:lpwstr>eyJoZGlkIjoiZWIzYThkMzZkNDU2YmM1NzA0NjllMmJmZDg1NjlkODYiLCJ1c2VySWQiOiIxMDM1NjA3OTQ3In0=</vt:lpwstr>
  </property>
</Properties>
</file>